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3GPP TSG-RAN WG1 Meeting #100</w:t>
      </w:r>
      <w:r w:rsidR="00C9310E" w:rsidRPr="006E0AAB">
        <w:rPr>
          <w:rFonts w:cs="Arial"/>
          <w:b/>
          <w:sz w:val="24"/>
          <w:lang w:val="en-US" w:eastAsia="zh-CN"/>
        </w:rPr>
        <w:t>bis-e</w:t>
      </w:r>
      <w:r w:rsidRPr="006E0AAB">
        <w:rPr>
          <w:rFonts w:cs="Arial"/>
          <w:b/>
          <w:sz w:val="24"/>
          <w:lang w:val="en-US" w:eastAsia="zh-CN"/>
        </w:rPr>
        <w:t xml:space="preserve"> </w:t>
      </w:r>
      <w:r w:rsidR="000E3D1A" w:rsidRPr="006E0AAB">
        <w:rPr>
          <w:rFonts w:cs="Arial"/>
          <w:b/>
          <w:sz w:val="24"/>
          <w:lang w:val="en-US" w:eastAsia="zh-CN"/>
        </w:rPr>
        <w:tab/>
      </w:r>
      <w:r w:rsidRPr="006E0AAB">
        <w:rPr>
          <w:rFonts w:cs="Arial"/>
          <w:b/>
          <w:sz w:val="24"/>
          <w:lang w:val="en-US" w:eastAsia="zh-CN"/>
        </w:rPr>
        <w:t>R1</w:t>
      </w:r>
      <w:r w:rsidR="002B7E11">
        <w:rPr>
          <w:rFonts w:cs="Arial"/>
          <w:b/>
          <w:sz w:val="24"/>
          <w:lang w:val="en-US" w:eastAsia="zh-CN"/>
        </w:rPr>
        <w:t>-2002066</w:t>
      </w:r>
    </w:p>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E-meeting</w:t>
      </w:r>
      <w:proofErr w:type="gramStart"/>
      <w:r w:rsidRPr="006E0AAB">
        <w:rPr>
          <w:rFonts w:cs="Arial"/>
          <w:b/>
          <w:sz w:val="24"/>
          <w:lang w:val="en-US" w:eastAsia="zh-CN"/>
        </w:rPr>
        <w:t xml:space="preserve">, </w:t>
      </w:r>
      <w:r w:rsidR="000E3D1A" w:rsidRPr="006E0AAB">
        <w:rPr>
          <w:rFonts w:cs="Arial"/>
          <w:b/>
          <w:sz w:val="24"/>
          <w:lang w:val="en-US" w:eastAsia="zh-CN"/>
        </w:rPr>
        <w:t xml:space="preserve"> </w:t>
      </w:r>
      <w:r w:rsidR="00D24C40" w:rsidRPr="006E0AAB">
        <w:rPr>
          <w:rFonts w:cs="Arial"/>
          <w:b/>
          <w:sz w:val="24"/>
          <w:lang w:val="en-US" w:eastAsia="zh-CN"/>
        </w:rPr>
        <w:t>20</w:t>
      </w:r>
      <w:r w:rsidR="00D24C40" w:rsidRPr="006E0AAB">
        <w:rPr>
          <w:rFonts w:cs="Arial"/>
          <w:b/>
          <w:sz w:val="24"/>
          <w:vertAlign w:val="superscript"/>
          <w:lang w:val="en-US" w:eastAsia="zh-CN"/>
        </w:rPr>
        <w:t>th</w:t>
      </w:r>
      <w:proofErr w:type="gramEnd"/>
      <w:r w:rsidR="00D24C40" w:rsidRPr="006E0AAB">
        <w:rPr>
          <w:rFonts w:cs="Arial"/>
          <w:b/>
          <w:sz w:val="24"/>
          <w:lang w:val="en-US" w:eastAsia="zh-CN"/>
        </w:rPr>
        <w:t xml:space="preserve"> – </w:t>
      </w:r>
      <w:r w:rsidR="00C9310E" w:rsidRPr="006E0AAB">
        <w:rPr>
          <w:rFonts w:cs="Arial"/>
          <w:b/>
          <w:sz w:val="24"/>
          <w:lang w:val="en-US" w:eastAsia="zh-CN"/>
        </w:rPr>
        <w:t>30</w:t>
      </w:r>
      <w:r w:rsidR="00D24C40" w:rsidRPr="006E0AAB">
        <w:rPr>
          <w:rFonts w:cs="Arial"/>
          <w:b/>
          <w:sz w:val="24"/>
          <w:vertAlign w:val="superscript"/>
          <w:lang w:val="en-US" w:eastAsia="zh-CN"/>
        </w:rPr>
        <w:t>th</w:t>
      </w:r>
      <w:r w:rsidR="00D24C40" w:rsidRPr="006E0AAB">
        <w:rPr>
          <w:rFonts w:cs="Arial"/>
          <w:b/>
          <w:sz w:val="24"/>
          <w:lang w:val="en-US" w:eastAsia="zh-CN"/>
        </w:rPr>
        <w:t>, April,</w:t>
      </w:r>
      <w:r w:rsidR="000E3D1A" w:rsidRPr="006E0AAB">
        <w:rPr>
          <w:rFonts w:cs="Arial"/>
          <w:b/>
          <w:sz w:val="24"/>
          <w:lang w:val="en-US" w:eastAsia="zh-CN"/>
        </w:rPr>
        <w:t xml:space="preserve">  2020</w:t>
      </w:r>
    </w:p>
    <w:p w:rsidR="0063675F" w:rsidRPr="006E0AAB" w:rsidRDefault="0063675F" w:rsidP="0063675F">
      <w:pPr>
        <w:rPr>
          <w:rFonts w:ascii="Arial" w:hAnsi="Arial" w:cs="Arial"/>
          <w:lang w:val="en-US"/>
        </w:rPr>
      </w:pP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Source:             CATT</w:t>
      </w:r>
    </w:p>
    <w:p w:rsidR="00030E2D" w:rsidRDefault="00C9310E" w:rsidP="00C9310E">
      <w:pPr>
        <w:spacing w:after="60"/>
        <w:ind w:left="1985" w:hanging="1985"/>
        <w:rPr>
          <w:rFonts w:ascii="Arial" w:hAnsi="Arial" w:cs="Arial"/>
          <w:b/>
          <w:lang w:val="en-US"/>
        </w:rPr>
      </w:pPr>
      <w:r w:rsidRPr="006E0AAB">
        <w:rPr>
          <w:rFonts w:ascii="Arial" w:hAnsi="Arial" w:cs="Arial"/>
          <w:b/>
          <w:lang w:val="en-US"/>
        </w:rPr>
        <w:t xml:space="preserve">Title:                  </w:t>
      </w:r>
      <w:r w:rsidR="00030E2D" w:rsidRPr="00030E2D">
        <w:rPr>
          <w:rFonts w:ascii="Arial" w:hAnsi="Arial" w:cs="Arial"/>
          <w:b/>
          <w:lang w:val="en-US"/>
        </w:rPr>
        <w:t>Discussion on SCell Dormancy when DCI format 2_6 is not detected</w:t>
      </w:r>
      <w:r w:rsidR="00030E2D">
        <w:rPr>
          <w:rFonts w:ascii="Arial" w:hAnsi="Arial" w:cs="Arial"/>
          <w:b/>
          <w:lang w:val="en-US"/>
        </w:rPr>
        <w:t xml:space="preserve"> </w:t>
      </w:r>
    </w:p>
    <w:p w:rsidR="00C9310E" w:rsidRPr="006E0AAB" w:rsidRDefault="00030E2D" w:rsidP="00C9310E">
      <w:pPr>
        <w:spacing w:after="60"/>
        <w:ind w:left="1985" w:hanging="1985"/>
        <w:rPr>
          <w:rFonts w:ascii="Arial" w:hAnsi="Arial" w:cs="Arial"/>
          <w:b/>
          <w:lang w:val="en-US"/>
        </w:rPr>
      </w:pPr>
      <w:r>
        <w:rPr>
          <w:rFonts w:ascii="Arial" w:hAnsi="Arial" w:cs="Arial"/>
          <w:b/>
          <w:lang w:val="en-US"/>
        </w:rPr>
        <w:t>Agenda Item:     7.2.10.3</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Document for:   Discussion and Decision</w:t>
      </w:r>
    </w:p>
    <w:p w:rsidR="00C9310E" w:rsidRPr="006E0AAB" w:rsidRDefault="00C9310E" w:rsidP="00654214">
      <w:pPr>
        <w:spacing w:after="60"/>
        <w:ind w:left="1985" w:hanging="1985"/>
        <w:rPr>
          <w:rFonts w:ascii="Arial" w:hAnsi="Arial" w:cs="Arial"/>
          <w:b/>
          <w:lang w:val="en-US"/>
        </w:rPr>
      </w:pPr>
    </w:p>
    <w:p w:rsidR="009A2BE5" w:rsidRPr="006E0AAB" w:rsidRDefault="009A2BE5" w:rsidP="009A2BE5">
      <w:pPr>
        <w:pBdr>
          <w:bottom w:val="single" w:sz="4" w:space="1" w:color="auto"/>
        </w:pBdr>
        <w:tabs>
          <w:tab w:val="left" w:pos="2552"/>
        </w:tabs>
        <w:jc w:val="both"/>
        <w:rPr>
          <w:sz w:val="4"/>
          <w:szCs w:val="4"/>
          <w:lang w:val="en-US"/>
        </w:rPr>
      </w:pPr>
    </w:p>
    <w:p w:rsidR="00C9310E" w:rsidRPr="006E0AAB" w:rsidRDefault="005A3276" w:rsidP="009A2BE5">
      <w:pPr>
        <w:pStyle w:val="1"/>
        <w:rPr>
          <w:lang w:val="en-US"/>
        </w:rPr>
      </w:pPr>
      <w:r w:rsidRPr="006E0AAB">
        <w:rPr>
          <w:lang w:val="en-US"/>
        </w:rPr>
        <w:t>Introduction</w:t>
      </w:r>
    </w:p>
    <w:p w:rsidR="000F6230" w:rsidRDefault="000F6230" w:rsidP="005A3276">
      <w:pPr>
        <w:rPr>
          <w:lang w:val="en-US" w:eastAsia="zh-CN"/>
        </w:rPr>
      </w:pPr>
      <w:r>
        <w:rPr>
          <w:lang w:val="en-US" w:eastAsia="zh-CN"/>
        </w:rPr>
        <w:t>In RAN1#98bis, the L1 based mechanism was used for the indication of SCell dormancy as follows,</w:t>
      </w:r>
    </w:p>
    <w:p w:rsidR="00990DDE" w:rsidRDefault="00990DDE" w:rsidP="00990DDE">
      <w:pPr>
        <w:rPr>
          <w:highlight w:val="green"/>
        </w:rPr>
      </w:pPr>
    </w:p>
    <w:p w:rsidR="00990DDE" w:rsidRPr="00990DDE" w:rsidRDefault="00990DDE" w:rsidP="00990DDE">
      <w:r w:rsidRPr="00990DDE">
        <w:rPr>
          <w:highlight w:val="green"/>
        </w:rPr>
        <w:t>Agreements</w:t>
      </w:r>
      <w:r w:rsidRPr="00990DDE">
        <w:t>:</w:t>
      </w:r>
    </w:p>
    <w:p w:rsidR="000F6230" w:rsidRDefault="000F6230" w:rsidP="005A3276">
      <w:pPr>
        <w:rPr>
          <w:lang w:val="en-US" w:eastAsia="zh-CN"/>
        </w:rPr>
      </w:pPr>
    </w:p>
    <w:p w:rsidR="000F6230" w:rsidRPr="006A11D9" w:rsidRDefault="000F6230" w:rsidP="000F6230">
      <w:pPr>
        <w:numPr>
          <w:ilvl w:val="0"/>
          <w:numId w:val="35"/>
        </w:numPr>
      </w:pPr>
      <w:r w:rsidRPr="006A11D9">
        <w:t xml:space="preserve">When the UE is outside Active Time, for the L1 based mechanism for transitioning from ’dormancy-like’ to ’non-dormancy like’ behaviour on activated </w:t>
      </w:r>
      <w:proofErr w:type="spellStart"/>
      <w:r w:rsidRPr="006A11D9">
        <w:t>Scells</w:t>
      </w:r>
      <w:proofErr w:type="spellEnd"/>
      <w:r w:rsidRPr="006A11D9">
        <w:t>, an explicit information field for the UE is introduced to the PDCCH WUS</w:t>
      </w:r>
    </w:p>
    <w:p w:rsidR="000F6230" w:rsidRPr="006A11D9" w:rsidRDefault="000F6230" w:rsidP="000F6230">
      <w:pPr>
        <w:numPr>
          <w:ilvl w:val="1"/>
          <w:numId w:val="35"/>
        </w:numPr>
      </w:pPr>
      <w:r w:rsidRPr="006A11D9">
        <w:t>The explicit information field is configurable within a range of 0 to X1 bits</w:t>
      </w:r>
    </w:p>
    <w:p w:rsidR="000F6230" w:rsidRPr="006A11D9" w:rsidRDefault="000F6230" w:rsidP="000F6230">
      <w:pPr>
        <w:numPr>
          <w:ilvl w:val="2"/>
          <w:numId w:val="35"/>
        </w:numPr>
      </w:pPr>
      <w:r w:rsidRPr="006A11D9">
        <w:t>X1 &lt;&lt;15</w:t>
      </w:r>
    </w:p>
    <w:p w:rsidR="000F6230" w:rsidRPr="006A11D9" w:rsidRDefault="000F6230" w:rsidP="000F6230">
      <w:pPr>
        <w:numPr>
          <w:ilvl w:val="2"/>
          <w:numId w:val="35"/>
        </w:numPr>
      </w:pPr>
      <w:r w:rsidRPr="006A11D9">
        <w:t xml:space="preserve">FFS whether to use BWP framework for transitioning from </w:t>
      </w:r>
      <w:proofErr w:type="spellStart"/>
      <w:r w:rsidRPr="006A11D9">
        <w:t>dormany</w:t>
      </w:r>
      <w:proofErr w:type="spellEnd"/>
      <w:r w:rsidRPr="006A11D9">
        <w:t xml:space="preserve"> to non-dormancy</w:t>
      </w:r>
    </w:p>
    <w:p w:rsidR="000F6230" w:rsidRDefault="000F6230" w:rsidP="000F6230">
      <w:pPr>
        <w:numPr>
          <w:ilvl w:val="1"/>
          <w:numId w:val="35"/>
        </w:numPr>
      </w:pPr>
      <w:r w:rsidRPr="006A11D9">
        <w:t>FFS the case of ’non-dormancy-like’ to ’dormancy like’ transition</w:t>
      </w:r>
    </w:p>
    <w:p w:rsidR="00990DDE" w:rsidRDefault="00990DDE" w:rsidP="00990DDE"/>
    <w:p w:rsidR="00990DDE" w:rsidRDefault="00990DDE" w:rsidP="00990DDE">
      <w:r>
        <w:t>It was agreed in RAN1#99 that X1 =5 bits as follows</w:t>
      </w:r>
    </w:p>
    <w:p w:rsidR="00990DDE" w:rsidRDefault="00990DDE" w:rsidP="00990DDE"/>
    <w:p w:rsidR="00990DDE" w:rsidRPr="00990DDE" w:rsidRDefault="00990DDE" w:rsidP="00990DDE">
      <w:r w:rsidRPr="00990DDE">
        <w:rPr>
          <w:highlight w:val="green"/>
        </w:rPr>
        <w:t>Agreements</w:t>
      </w:r>
      <w:r w:rsidRPr="00990DDE">
        <w:t>:</w:t>
      </w:r>
    </w:p>
    <w:p w:rsidR="00990DDE" w:rsidRPr="00990DDE" w:rsidRDefault="00990DDE" w:rsidP="00990DDE">
      <w:pPr>
        <w:pStyle w:val="af"/>
        <w:numPr>
          <w:ilvl w:val="0"/>
          <w:numId w:val="36"/>
        </w:numPr>
        <w:overflowPunct w:val="0"/>
        <w:autoSpaceDE w:val="0"/>
        <w:autoSpaceDN w:val="0"/>
        <w:adjustRightInd w:val="0"/>
        <w:spacing w:before="120" w:after="180"/>
        <w:jc w:val="both"/>
        <w:textAlignment w:val="baseline"/>
        <w:rPr>
          <w:iCs/>
        </w:rPr>
      </w:pPr>
      <w:r w:rsidRPr="00990DDE">
        <w:rPr>
          <w:iCs/>
        </w:rPr>
        <w:t>For SCell dormancy indication outside active time, confirm X1=5</w:t>
      </w:r>
    </w:p>
    <w:p w:rsidR="00990DDE" w:rsidRPr="00990DDE" w:rsidRDefault="00990DDE" w:rsidP="00990DDE"/>
    <w:p w:rsidR="000F6230" w:rsidRDefault="000F6230" w:rsidP="000F6230"/>
    <w:p w:rsidR="005A3276" w:rsidRPr="006E0AAB" w:rsidRDefault="00990DDE" w:rsidP="005A3276">
      <w:pPr>
        <w:rPr>
          <w:lang w:val="en-US" w:eastAsia="zh-CN"/>
        </w:rPr>
      </w:pPr>
      <w:r>
        <w:rPr>
          <w:lang w:eastAsia="zh-CN"/>
        </w:rPr>
        <w:t xml:space="preserve">For outside Active Time, DCI format 2_6 carries the 5-bit SCell dormancy indication.  The UE behaviour of SCell dormancy is not clear if the dormancy indication is not available, which DCI format 2_6 is miss-detected.    This </w:t>
      </w:r>
      <w:r w:rsidR="00CD2CB3" w:rsidRPr="006E0AAB">
        <w:rPr>
          <w:lang w:val="en-US" w:eastAsia="zh-CN"/>
        </w:rPr>
        <w:t xml:space="preserve">contribution discusses the </w:t>
      </w:r>
      <w:r>
        <w:rPr>
          <w:lang w:val="en-US" w:eastAsia="zh-CN"/>
        </w:rPr>
        <w:t xml:space="preserve">UE behavior of SCell dormancy when DCI format 2_6 is miss-detected.  </w:t>
      </w:r>
    </w:p>
    <w:p w:rsidR="005A3276" w:rsidRPr="006E0AAB" w:rsidRDefault="005A3276" w:rsidP="005A3276">
      <w:pPr>
        <w:rPr>
          <w:lang w:val="en-US"/>
        </w:rPr>
      </w:pPr>
    </w:p>
    <w:p w:rsidR="005A3276" w:rsidRPr="006E0AAB" w:rsidRDefault="00990DDE" w:rsidP="005A3276">
      <w:pPr>
        <w:pStyle w:val="1"/>
        <w:rPr>
          <w:b w:val="0"/>
          <w:szCs w:val="24"/>
          <w:lang w:val="en-US" w:eastAsia="zh-CN"/>
        </w:rPr>
      </w:pPr>
      <w:r>
        <w:rPr>
          <w:szCs w:val="24"/>
          <w:lang w:val="en-US" w:eastAsia="zh-CN"/>
        </w:rPr>
        <w:t>Discussions of UE behavior when SCell Dormancy indication is miss-detected</w:t>
      </w:r>
    </w:p>
    <w:p w:rsidR="00CD2CB3" w:rsidRPr="006E0AAB" w:rsidRDefault="00A95315" w:rsidP="00E66110">
      <w:pPr>
        <w:rPr>
          <w:lang w:val="en-US" w:eastAsia="zh-CN"/>
        </w:rPr>
      </w:pPr>
      <w:r w:rsidRPr="006E0AAB">
        <w:rPr>
          <w:lang w:val="en-US" w:eastAsia="zh-CN"/>
        </w:rPr>
        <w:t>It was agreed in RAN1#99 that dormant BWP is used as the SCell dorma</w:t>
      </w:r>
      <w:r w:rsidR="00C861D7" w:rsidRPr="006E0AAB">
        <w:rPr>
          <w:lang w:val="en-US" w:eastAsia="zh-CN"/>
        </w:rPr>
        <w:t xml:space="preserve">ncy </w:t>
      </w:r>
      <w:r w:rsidRPr="006E0AAB">
        <w:rPr>
          <w:lang w:val="en-US" w:eastAsia="zh-CN"/>
        </w:rPr>
        <w:t>within and outside Active Time as follows,</w:t>
      </w:r>
    </w:p>
    <w:p w:rsidR="00A95315" w:rsidRPr="006E0AAB" w:rsidRDefault="00A95315" w:rsidP="00E66110">
      <w:pPr>
        <w:rPr>
          <w:lang w:val="en-US" w:eastAsia="zh-CN"/>
        </w:rPr>
      </w:pPr>
    </w:p>
    <w:p w:rsidR="00A95315" w:rsidRPr="006E0AAB" w:rsidRDefault="00A95315" w:rsidP="00A95315">
      <w:pPr>
        <w:rPr>
          <w:lang w:val="en-US" w:eastAsia="zh-CN"/>
        </w:rPr>
      </w:pPr>
      <w:r w:rsidRPr="006E0AAB">
        <w:rPr>
          <w:highlight w:val="green"/>
          <w:lang w:val="en-US" w:eastAsia="zh-CN"/>
        </w:rPr>
        <w:t>Agreements:</w:t>
      </w:r>
    </w:p>
    <w:p w:rsidR="00A95315" w:rsidRPr="006E0AAB" w:rsidRDefault="00A95315" w:rsidP="00C861D7">
      <w:pPr>
        <w:pStyle w:val="af"/>
        <w:numPr>
          <w:ilvl w:val="0"/>
          <w:numId w:val="28"/>
        </w:numPr>
        <w:rPr>
          <w:lang w:val="en-US" w:eastAsia="zh-CN"/>
        </w:rPr>
      </w:pPr>
      <w:r w:rsidRPr="006E0AAB">
        <w:rPr>
          <w:lang w:val="en-US" w:eastAsia="zh-CN"/>
        </w:rPr>
        <w:t>At least for case of dormancy indication within active time</w:t>
      </w:r>
    </w:p>
    <w:p w:rsidR="00A95315" w:rsidRPr="006E0AAB" w:rsidRDefault="00A95315" w:rsidP="00C861D7">
      <w:pPr>
        <w:pStyle w:val="af"/>
        <w:numPr>
          <w:ilvl w:val="1"/>
          <w:numId w:val="28"/>
        </w:numPr>
        <w:rPr>
          <w:lang w:val="en-US" w:eastAsia="zh-CN"/>
        </w:rPr>
      </w:pPr>
      <w:r w:rsidRPr="006E0AAB">
        <w:rPr>
          <w:lang w:val="en-US" w:eastAsia="zh-CN"/>
        </w:rPr>
        <w:t>If ‘0’ is indicated by DCI field</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If ‘UE is in non-dormant BWP, UE switches to dormant BWP</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 xml:space="preserve">If ‘UE is in dormant BWP, UE continues with dormant BWP </w:t>
      </w:r>
    </w:p>
    <w:p w:rsidR="00A95315" w:rsidRPr="006E0AAB" w:rsidRDefault="00A95315" w:rsidP="00C861D7">
      <w:pPr>
        <w:pStyle w:val="af"/>
        <w:numPr>
          <w:ilvl w:val="1"/>
          <w:numId w:val="28"/>
        </w:numPr>
        <w:rPr>
          <w:lang w:val="en-US" w:eastAsia="zh-CN"/>
        </w:rPr>
      </w:pPr>
      <w:r w:rsidRPr="006E0AAB">
        <w:rPr>
          <w:lang w:val="en-US" w:eastAsia="zh-CN"/>
        </w:rPr>
        <w:t>If ‘1’ is indicated by DCI field</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If ‘UE is in non-dormant BWP, UE continues with the same non-dormant BWP</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If UE is in dormant BWP, switch to a specific non-dormant BWP explicitly configured by RRC</w:t>
      </w:r>
    </w:p>
    <w:p w:rsidR="00C861D7" w:rsidRPr="006E0AAB" w:rsidRDefault="00C861D7" w:rsidP="00C861D7">
      <w:pPr>
        <w:rPr>
          <w:lang w:val="en-US" w:eastAsia="zh-CN"/>
        </w:rPr>
      </w:pPr>
      <w:r w:rsidRPr="006E0AAB">
        <w:rPr>
          <w:highlight w:val="green"/>
          <w:lang w:val="en-US" w:eastAsia="zh-CN"/>
        </w:rPr>
        <w:t>Agreements:</w:t>
      </w:r>
    </w:p>
    <w:p w:rsidR="00C861D7" w:rsidRPr="006E0AAB" w:rsidRDefault="00C861D7" w:rsidP="00C861D7">
      <w:pPr>
        <w:pStyle w:val="af"/>
        <w:ind w:left="360"/>
        <w:rPr>
          <w:lang w:val="en-US" w:eastAsia="zh-CN"/>
        </w:rPr>
      </w:pPr>
    </w:p>
    <w:p w:rsidR="00C861D7" w:rsidRPr="006E0AAB" w:rsidRDefault="00C861D7" w:rsidP="00C861D7">
      <w:pPr>
        <w:pStyle w:val="af"/>
        <w:numPr>
          <w:ilvl w:val="0"/>
          <w:numId w:val="28"/>
        </w:numPr>
        <w:rPr>
          <w:lang w:val="en-US" w:eastAsia="zh-CN"/>
        </w:rPr>
      </w:pPr>
      <w:r w:rsidRPr="006E0AAB">
        <w:rPr>
          <w:lang w:val="en-US" w:eastAsia="zh-CN"/>
        </w:rPr>
        <w:t xml:space="preserve">When UE is outside Active Time, for the L1 based mechanism for transitioning between ‘dormancy-like’ and ‘non-dormancy like’ </w:t>
      </w:r>
      <w:proofErr w:type="spellStart"/>
      <w:r w:rsidRPr="006E0AAB">
        <w:rPr>
          <w:lang w:val="en-US" w:eastAsia="zh-CN"/>
        </w:rPr>
        <w:t>behaviour</w:t>
      </w:r>
      <w:proofErr w:type="spellEnd"/>
      <w:r w:rsidRPr="006E0AAB">
        <w:rPr>
          <w:lang w:val="en-US" w:eastAsia="zh-CN"/>
        </w:rPr>
        <w:t>, the same BWP framework as inside active time is used</w:t>
      </w:r>
    </w:p>
    <w:p w:rsidR="00C861D7" w:rsidRPr="006E0AAB" w:rsidRDefault="00C861D7" w:rsidP="00C861D7">
      <w:pPr>
        <w:pStyle w:val="af"/>
        <w:ind w:left="360"/>
        <w:rPr>
          <w:lang w:val="en-US" w:eastAsia="zh-CN"/>
        </w:rPr>
      </w:pPr>
    </w:p>
    <w:p w:rsidR="00C861D7" w:rsidRPr="006E0AAB" w:rsidRDefault="00C861D7" w:rsidP="00A95315">
      <w:pPr>
        <w:rPr>
          <w:highlight w:val="green"/>
          <w:lang w:val="en-US" w:eastAsia="zh-CN"/>
        </w:rPr>
      </w:pPr>
    </w:p>
    <w:p w:rsidR="00A95315" w:rsidRPr="006E0AAB" w:rsidRDefault="00A95315" w:rsidP="00A95315">
      <w:pPr>
        <w:rPr>
          <w:lang w:val="en-US" w:eastAsia="zh-CN"/>
        </w:rPr>
      </w:pPr>
      <w:r w:rsidRPr="006E0AAB">
        <w:rPr>
          <w:highlight w:val="green"/>
          <w:lang w:val="en-US" w:eastAsia="zh-CN"/>
        </w:rPr>
        <w:t>Agreements</w:t>
      </w:r>
    </w:p>
    <w:p w:rsidR="00C861D7" w:rsidRPr="006E0AAB" w:rsidRDefault="00C861D7" w:rsidP="00A95315">
      <w:pPr>
        <w:rPr>
          <w:lang w:val="en-US" w:eastAsia="zh-CN"/>
        </w:rPr>
      </w:pPr>
    </w:p>
    <w:p w:rsidR="00A95315" w:rsidRPr="006E0AAB" w:rsidRDefault="00A95315" w:rsidP="00A95315">
      <w:pPr>
        <w:rPr>
          <w:lang w:val="en-US" w:eastAsia="zh-CN"/>
        </w:rPr>
      </w:pPr>
      <w:r w:rsidRPr="006E0AAB">
        <w:rPr>
          <w:lang w:val="en-US" w:eastAsia="zh-CN"/>
        </w:rPr>
        <w:t>For dormancy indication outside active time, for interpreting ‘0’, ‘1’ in the SCell dormancy indication field,</w:t>
      </w:r>
    </w:p>
    <w:p w:rsidR="00A95315" w:rsidRPr="006E0AAB" w:rsidRDefault="00A95315" w:rsidP="00C861D7">
      <w:pPr>
        <w:pStyle w:val="af"/>
        <w:numPr>
          <w:ilvl w:val="0"/>
          <w:numId w:val="31"/>
        </w:numPr>
        <w:rPr>
          <w:lang w:val="en-US" w:eastAsia="zh-CN"/>
        </w:rPr>
      </w:pPr>
      <w:r w:rsidRPr="006E0AAB">
        <w:rPr>
          <w:lang w:val="en-US" w:eastAsia="zh-CN"/>
        </w:rPr>
        <w:t>reuse same approach as that of inside active time</w:t>
      </w:r>
    </w:p>
    <w:p w:rsidR="00A95315" w:rsidRPr="006E0AAB" w:rsidRDefault="00A95315" w:rsidP="00E66110">
      <w:pPr>
        <w:rPr>
          <w:lang w:val="en-US" w:eastAsia="zh-CN"/>
        </w:rPr>
      </w:pPr>
    </w:p>
    <w:p w:rsidR="00990DDE" w:rsidRPr="000F6230" w:rsidRDefault="00990DDE" w:rsidP="00990DDE">
      <w:pPr>
        <w:rPr>
          <w:lang w:eastAsia="zh-CN"/>
        </w:rPr>
      </w:pPr>
    </w:p>
    <w:p w:rsidR="00990DDE" w:rsidRPr="006E0AAB" w:rsidRDefault="00CA160B" w:rsidP="00990DDE">
      <w:pPr>
        <w:rPr>
          <w:lang w:val="en-US" w:eastAsia="zh-CN"/>
        </w:rPr>
      </w:pPr>
      <w:r>
        <w:t xml:space="preserve">The agreements in </w:t>
      </w:r>
      <w:r>
        <w:rPr>
          <w:lang w:val="en-US"/>
        </w:rPr>
        <w:t xml:space="preserve">RAN1#99 show that the transition between the dormancy-like and non-dormancy-like behavior of SCell is based on the BWP switching between dormant BWP and non-dormant BWP.   The configuration of the dormant and non-dormant BWPs and related procedure would be critical to the UE behavior when DCI format 2_6 is miss-detected </w:t>
      </w:r>
      <w:r>
        <w:rPr>
          <w:lang w:val="en-US"/>
        </w:rPr>
        <w:lastRenderedPageBreak/>
        <w:t xml:space="preserve">outside Active Time.   </w:t>
      </w:r>
      <w:r w:rsidR="00990DDE">
        <w:rPr>
          <w:lang w:val="en-US" w:eastAsia="zh-CN"/>
        </w:rPr>
        <w:t xml:space="preserve">RAN2 also sent </w:t>
      </w:r>
      <w:proofErr w:type="gramStart"/>
      <w:r w:rsidR="00990DDE">
        <w:rPr>
          <w:lang w:val="en-US" w:eastAsia="zh-CN"/>
        </w:rPr>
        <w:t>a LS</w:t>
      </w:r>
      <w:proofErr w:type="gramEnd"/>
      <w:r>
        <w:rPr>
          <w:lang w:val="en-US" w:eastAsia="zh-CN"/>
        </w:rPr>
        <w:t xml:space="preserve"> </w:t>
      </w:r>
      <w:r w:rsidR="00623475">
        <w:rPr>
          <w:lang w:val="en-US" w:eastAsia="zh-CN"/>
        </w:rPr>
        <w:fldChar w:fldCharType="begin"/>
      </w:r>
      <w:r>
        <w:rPr>
          <w:lang w:val="en-US" w:eastAsia="zh-CN"/>
        </w:rPr>
        <w:instrText xml:space="preserve"> REF _Ref37235015 \r \h </w:instrText>
      </w:r>
      <w:r w:rsidR="00623475">
        <w:rPr>
          <w:lang w:val="en-US" w:eastAsia="zh-CN"/>
        </w:rPr>
      </w:r>
      <w:r w:rsidR="00623475">
        <w:rPr>
          <w:lang w:val="en-US" w:eastAsia="zh-CN"/>
        </w:rPr>
        <w:fldChar w:fldCharType="separate"/>
      </w:r>
      <w:r>
        <w:rPr>
          <w:lang w:val="en-US" w:eastAsia="zh-CN"/>
        </w:rPr>
        <w:t>[1]</w:t>
      </w:r>
      <w:r w:rsidR="00623475">
        <w:rPr>
          <w:lang w:val="en-US" w:eastAsia="zh-CN"/>
        </w:rPr>
        <w:fldChar w:fldCharType="end"/>
      </w:r>
      <w:r>
        <w:rPr>
          <w:lang w:val="en-US" w:eastAsia="zh-CN"/>
        </w:rPr>
        <w:t xml:space="preserve"> </w:t>
      </w:r>
      <w:r w:rsidR="00990DDE" w:rsidRPr="006E0AAB">
        <w:rPr>
          <w:lang w:val="en-US" w:eastAsia="zh-CN"/>
        </w:rPr>
        <w:t xml:space="preserve">on the agreements and questions of the dormant BWP configuration and </w:t>
      </w:r>
      <w:r>
        <w:rPr>
          <w:lang w:val="en-US" w:eastAsia="zh-CN"/>
        </w:rPr>
        <w:t xml:space="preserve">related </w:t>
      </w:r>
      <w:r w:rsidR="00990DDE" w:rsidRPr="006E0AAB">
        <w:rPr>
          <w:lang w:val="en-US" w:eastAsia="zh-CN"/>
        </w:rPr>
        <w:t>operation</w:t>
      </w:r>
      <w:r>
        <w:rPr>
          <w:lang w:val="en-US" w:eastAsia="zh-CN"/>
        </w:rPr>
        <w:t xml:space="preserve"> and a list of issues for</w:t>
      </w:r>
      <w:r w:rsidR="00990DDE" w:rsidRPr="006E0AAB">
        <w:rPr>
          <w:lang w:val="en-US" w:eastAsia="zh-CN"/>
        </w:rPr>
        <w:t xml:space="preserve"> RAN1 to check and feedback whether there are any concerns based on RAN2 agreements.   </w:t>
      </w:r>
      <w:r w:rsidR="00990DDE">
        <w:rPr>
          <w:lang w:val="en-US" w:eastAsia="zh-CN"/>
        </w:rPr>
        <w:t xml:space="preserve">In the LS, RAN2 raise whether the dormant BWPs could be different outside and within Active Time due to the concern of miss-detection of DCI format 2_6.   </w:t>
      </w:r>
    </w:p>
    <w:p w:rsidR="00990DDE" w:rsidRPr="006E0AAB" w:rsidRDefault="00990DDE" w:rsidP="00990DDE">
      <w:pPr>
        <w:rPr>
          <w:lang w:val="en-US" w:eastAsia="zh-CN"/>
        </w:rPr>
      </w:pPr>
    </w:p>
    <w:p w:rsidR="00C861D7" w:rsidRPr="006E0AAB" w:rsidRDefault="00C861D7" w:rsidP="00E66110">
      <w:pPr>
        <w:rPr>
          <w:lang w:val="en-US" w:eastAsia="zh-CN"/>
        </w:rPr>
      </w:pPr>
    </w:p>
    <w:p w:rsidR="002257FA" w:rsidRPr="006E0AAB" w:rsidRDefault="00F11DBA" w:rsidP="00F11DBA">
      <w:pPr>
        <w:rPr>
          <w:lang w:val="en-US" w:eastAsia="zh-CN"/>
        </w:rPr>
      </w:pPr>
      <w:r>
        <w:rPr>
          <w:lang w:val="en-US" w:eastAsia="zh-CN"/>
        </w:rPr>
        <w:t xml:space="preserve">The dormant BWP serves as the UE power saving for the SCell outside and within Active time.   </w:t>
      </w:r>
      <w:r w:rsidR="00C861D7" w:rsidRPr="006E0AAB">
        <w:rPr>
          <w:lang w:val="en-US" w:eastAsia="zh-CN"/>
        </w:rPr>
        <w:t>The UE power saving from the dormancy BWP used for SCell dormancy is for UE</w:t>
      </w:r>
      <w:r w:rsidR="00A24CD8" w:rsidRPr="006E0AAB">
        <w:rPr>
          <w:lang w:val="en-US" w:eastAsia="zh-CN"/>
        </w:rPr>
        <w:t xml:space="preserve"> only</w:t>
      </w:r>
      <w:r w:rsidR="00C861D7" w:rsidRPr="006E0AAB">
        <w:rPr>
          <w:lang w:val="en-US" w:eastAsia="zh-CN"/>
        </w:rPr>
        <w:t xml:space="preserve"> not to monitor the PDCCH at the indicated SCell(s)</w:t>
      </w:r>
      <w:r w:rsidR="00A24CD8" w:rsidRPr="006E0AAB">
        <w:rPr>
          <w:lang w:val="en-US" w:eastAsia="zh-CN"/>
        </w:rPr>
        <w:t xml:space="preserve"> and maintaining the general operation </w:t>
      </w:r>
      <w:r w:rsidR="00F27081" w:rsidRPr="006E0AAB">
        <w:rPr>
          <w:lang w:val="en-US" w:eastAsia="zh-CN"/>
        </w:rPr>
        <w:t xml:space="preserve">and background process </w:t>
      </w:r>
      <w:r w:rsidR="00A24CD8" w:rsidRPr="006E0AAB">
        <w:rPr>
          <w:lang w:val="en-US" w:eastAsia="zh-CN"/>
        </w:rPr>
        <w:t>in order to achieve reducing the latency of scheduling PDSCH/PUSCH transmission with link adaptation by transitioning from Dormant BWP to non-Dormant BWP</w:t>
      </w:r>
      <w:r w:rsidR="00C861D7" w:rsidRPr="006E0AAB">
        <w:rPr>
          <w:lang w:val="en-US" w:eastAsia="zh-CN"/>
        </w:rPr>
        <w:t xml:space="preserve">.  The </w:t>
      </w:r>
      <w:r w:rsidR="00A24CD8" w:rsidRPr="006E0AAB">
        <w:rPr>
          <w:lang w:val="en-US" w:eastAsia="zh-CN"/>
        </w:rPr>
        <w:t>general operation</w:t>
      </w:r>
      <w:r w:rsidR="00F27081" w:rsidRPr="006E0AAB">
        <w:rPr>
          <w:lang w:val="en-US" w:eastAsia="zh-CN"/>
        </w:rPr>
        <w:t xml:space="preserve"> and background process</w:t>
      </w:r>
      <w:r w:rsidR="00A24CD8" w:rsidRPr="006E0AAB">
        <w:rPr>
          <w:lang w:val="en-US" w:eastAsia="zh-CN"/>
        </w:rPr>
        <w:t xml:space="preserve"> of the </w:t>
      </w:r>
      <w:r w:rsidR="00F27081" w:rsidRPr="006E0AAB">
        <w:rPr>
          <w:lang w:val="en-US" w:eastAsia="zh-CN"/>
        </w:rPr>
        <w:t xml:space="preserve">SCell </w:t>
      </w:r>
      <w:r w:rsidR="00C861D7" w:rsidRPr="006E0AAB">
        <w:rPr>
          <w:lang w:val="en-US" w:eastAsia="zh-CN"/>
        </w:rPr>
        <w:t xml:space="preserve">dormant </w:t>
      </w:r>
      <w:r w:rsidR="00F27081" w:rsidRPr="006E0AAB">
        <w:rPr>
          <w:lang w:val="en-US" w:eastAsia="zh-CN"/>
        </w:rPr>
        <w:t>BWP</w:t>
      </w:r>
      <w:r w:rsidR="00A24CD8" w:rsidRPr="006E0AAB">
        <w:rPr>
          <w:lang w:val="en-US" w:eastAsia="zh-CN"/>
        </w:rPr>
        <w:t xml:space="preserve"> includes</w:t>
      </w:r>
      <w:r w:rsidR="00C861D7" w:rsidRPr="006E0AAB">
        <w:rPr>
          <w:lang w:val="en-US" w:eastAsia="zh-CN"/>
        </w:rPr>
        <w:t xml:space="preserve"> channel tracking</w:t>
      </w:r>
      <w:r w:rsidR="0030296E" w:rsidRPr="006E0AAB">
        <w:rPr>
          <w:lang w:val="en-US" w:eastAsia="zh-CN"/>
        </w:rPr>
        <w:t>, SRS transmission, beam management</w:t>
      </w:r>
      <w:r w:rsidR="00C861D7" w:rsidRPr="006E0AAB">
        <w:rPr>
          <w:lang w:val="en-US" w:eastAsia="zh-CN"/>
        </w:rPr>
        <w:t xml:space="preserve"> and RRM, RLM, and CSI measur</w:t>
      </w:r>
      <w:r w:rsidR="00F27081" w:rsidRPr="006E0AAB">
        <w:rPr>
          <w:lang w:val="en-US" w:eastAsia="zh-CN"/>
        </w:rPr>
        <w:t>ements</w:t>
      </w:r>
      <w:r w:rsidR="0030296E" w:rsidRPr="006E0AAB">
        <w:rPr>
          <w:lang w:val="en-US" w:eastAsia="zh-CN"/>
        </w:rPr>
        <w:t xml:space="preserve">.   </w:t>
      </w:r>
      <w:r w:rsidR="00F27081" w:rsidRPr="006E0AAB">
        <w:rPr>
          <w:lang w:val="en-US" w:eastAsia="zh-CN"/>
        </w:rPr>
        <w:t xml:space="preserve">  </w:t>
      </w:r>
    </w:p>
    <w:p w:rsidR="00F11DBA" w:rsidRDefault="00F11DBA" w:rsidP="002257FA">
      <w:pPr>
        <w:rPr>
          <w:lang w:val="en-US"/>
        </w:rPr>
      </w:pPr>
    </w:p>
    <w:p w:rsidR="006E4CD7" w:rsidRPr="006E0AAB" w:rsidRDefault="002257FA" w:rsidP="002257FA">
      <w:pPr>
        <w:rPr>
          <w:lang w:val="en-US"/>
        </w:rPr>
      </w:pPr>
      <w:r w:rsidRPr="006E0AAB">
        <w:rPr>
          <w:lang w:val="en-US"/>
        </w:rPr>
        <w:t>The</w:t>
      </w:r>
      <w:r w:rsidR="00CA160B">
        <w:rPr>
          <w:lang w:val="en-US"/>
        </w:rPr>
        <w:t xml:space="preserve"> </w:t>
      </w:r>
      <w:r w:rsidR="003E0A55">
        <w:rPr>
          <w:lang w:val="en-US"/>
        </w:rPr>
        <w:t xml:space="preserve">dormant and </w:t>
      </w:r>
      <w:r w:rsidRPr="006E0AAB">
        <w:rPr>
          <w:lang w:val="en-US"/>
        </w:rPr>
        <w:t>non-dormant BWPs outside and within Active Time can be independently</w:t>
      </w:r>
      <w:r w:rsidR="003E0A55">
        <w:rPr>
          <w:lang w:val="en-US"/>
        </w:rPr>
        <w:t>.  There is no restriction on whether the first non-dormant BWPs are same outside and within Active Time.   A relative</w:t>
      </w:r>
      <w:r w:rsidRPr="006E0AAB">
        <w:rPr>
          <w:lang w:val="en-US"/>
        </w:rPr>
        <w:t xml:space="preserve"> narrower bandwidth BWP outside Active Time for DCI format 2_6 monitoring</w:t>
      </w:r>
      <w:r w:rsidR="003E0A55">
        <w:rPr>
          <w:lang w:val="en-US"/>
        </w:rPr>
        <w:t xml:space="preserve"> had been proposed </w:t>
      </w:r>
      <w:r w:rsidRPr="006E0AAB">
        <w:rPr>
          <w:lang w:val="en-US"/>
        </w:rPr>
        <w:t xml:space="preserve">to minimize the power consumption on WUS monitoring. </w:t>
      </w:r>
      <w:r w:rsidR="003E0A55">
        <w:rPr>
          <w:lang w:val="en-US"/>
        </w:rPr>
        <w:t xml:space="preserve"> UE would switch to wider BWP and monitor PDCCH at next DRX ON once it is indicated to wake up.   </w:t>
      </w:r>
      <w:r w:rsidRPr="006E0AAB">
        <w:rPr>
          <w:lang w:val="en-US"/>
        </w:rPr>
        <w:t xml:space="preserve"> When the non-dormant BWPs within and outside Active Time are different, UE needs to perform BWP</w:t>
      </w:r>
      <w:r w:rsidR="003E0A55">
        <w:rPr>
          <w:lang w:val="en-US"/>
        </w:rPr>
        <w:t xml:space="preserve"> switching during the minimum time gap</w:t>
      </w:r>
      <w:r w:rsidRPr="006E0AAB">
        <w:rPr>
          <w:lang w:val="en-US"/>
        </w:rPr>
        <w:t xml:space="preserve">.  The </w:t>
      </w:r>
      <w:r w:rsidR="00123BCE" w:rsidRPr="006E0AAB">
        <w:rPr>
          <w:lang w:val="en-US"/>
        </w:rPr>
        <w:t xml:space="preserve">BWP switching would account additional power consumption and latency.  </w:t>
      </w:r>
      <w:r w:rsidRPr="006E0AAB">
        <w:rPr>
          <w:lang w:val="en-US"/>
        </w:rPr>
        <w:t xml:space="preserve">  There are no results in justifying the extra power saving gain when a narrow</w:t>
      </w:r>
      <w:r w:rsidR="006E4CD7" w:rsidRPr="006E0AAB">
        <w:rPr>
          <w:lang w:val="en-US"/>
        </w:rPr>
        <w:t>er BW is configured for dormant BWP outside Active Time comparing to that within Active Time</w:t>
      </w:r>
      <w:r w:rsidRPr="006E0AAB">
        <w:rPr>
          <w:lang w:val="en-US"/>
        </w:rPr>
        <w:t xml:space="preserve">.   </w:t>
      </w:r>
    </w:p>
    <w:p w:rsidR="006E4CD7" w:rsidRPr="006E0AAB" w:rsidRDefault="006E4CD7" w:rsidP="002257FA">
      <w:pPr>
        <w:rPr>
          <w:lang w:val="en-US"/>
        </w:rPr>
      </w:pPr>
    </w:p>
    <w:p w:rsidR="00956888" w:rsidRDefault="003E0A55" w:rsidP="002257FA">
      <w:pPr>
        <w:rPr>
          <w:lang w:val="en-US"/>
        </w:rPr>
      </w:pPr>
      <w:r>
        <w:rPr>
          <w:lang w:val="en-US"/>
        </w:rPr>
        <w:t>The SCell dormancy is explicitly indicated by DCI format 2_6 outside Active Time.   If</w:t>
      </w:r>
      <w:r w:rsidR="006E4CD7" w:rsidRPr="006E0AAB">
        <w:rPr>
          <w:lang w:val="en-US"/>
        </w:rPr>
        <w:t xml:space="preserve"> the DCI </w:t>
      </w:r>
      <w:r w:rsidR="006E0AAB" w:rsidRPr="006E0AAB">
        <w:rPr>
          <w:lang w:val="en-US"/>
        </w:rPr>
        <w:t>format 2_6</w:t>
      </w:r>
      <w:r>
        <w:rPr>
          <w:lang w:val="en-US"/>
        </w:rPr>
        <w:t xml:space="preserve"> is miss-detected</w:t>
      </w:r>
      <w:r w:rsidR="006E0AAB" w:rsidRPr="006E0AAB">
        <w:rPr>
          <w:lang w:val="en-US"/>
        </w:rPr>
        <w:t xml:space="preserve"> outside Active Time, the U</w:t>
      </w:r>
      <w:r>
        <w:rPr>
          <w:lang w:val="en-US"/>
        </w:rPr>
        <w:t>E behavio</w:t>
      </w:r>
      <w:r w:rsidR="006E0AAB" w:rsidRPr="006E0AAB">
        <w:rPr>
          <w:lang w:val="en-US"/>
        </w:rPr>
        <w:t xml:space="preserve">r </w:t>
      </w:r>
      <w:r>
        <w:rPr>
          <w:lang w:val="en-US"/>
        </w:rPr>
        <w:t xml:space="preserve">of the SCell dormancy is not clearly defined.   Whether the BWP of the SCell needs to be switched would depend on the configured </w:t>
      </w:r>
      <w:r w:rsidR="006E0AAB" w:rsidRPr="006E0AAB">
        <w:rPr>
          <w:lang w:val="en-US"/>
        </w:rPr>
        <w:t>wakeup or not due to miss-detection of the DCI format 2_6</w:t>
      </w:r>
      <w:r w:rsidR="00956888">
        <w:rPr>
          <w:lang w:val="en-US"/>
        </w:rPr>
        <w:t xml:space="preserve">, </w:t>
      </w:r>
      <w:r w:rsidR="006E0AAB" w:rsidRPr="006E0AAB">
        <w:rPr>
          <w:lang w:val="en-US"/>
        </w:rPr>
        <w:t xml:space="preserve">is configured by the </w:t>
      </w:r>
      <w:proofErr w:type="spellStart"/>
      <w:r w:rsidR="006E0AAB" w:rsidRPr="006E0AAB">
        <w:rPr>
          <w:lang w:val="en-US"/>
        </w:rPr>
        <w:t>gNB</w:t>
      </w:r>
      <w:proofErr w:type="spellEnd"/>
      <w:r w:rsidR="00956888">
        <w:rPr>
          <w:lang w:val="en-US"/>
        </w:rPr>
        <w:t xml:space="preserve"> as agreed in RAN1#98bis in the following,</w:t>
      </w:r>
      <w:r w:rsidR="006E0AAB" w:rsidRPr="006E0AAB">
        <w:rPr>
          <w:lang w:val="en-US"/>
        </w:rPr>
        <w:t xml:space="preserve">  </w:t>
      </w:r>
    </w:p>
    <w:p w:rsidR="00956888" w:rsidRDefault="00956888" w:rsidP="00956888">
      <w:pPr>
        <w:rPr>
          <w:highlight w:val="green"/>
        </w:rPr>
      </w:pPr>
    </w:p>
    <w:p w:rsidR="00956888" w:rsidRPr="002B7C09" w:rsidRDefault="00956888" w:rsidP="00956888">
      <w:r w:rsidRPr="002B7C09">
        <w:rPr>
          <w:highlight w:val="green"/>
        </w:rPr>
        <w:t>Agreements</w:t>
      </w:r>
      <w:r w:rsidR="00B42BB8">
        <w:t xml:space="preserve"> </w:t>
      </w:r>
    </w:p>
    <w:p w:rsidR="00956888" w:rsidRPr="002B7C09" w:rsidRDefault="00956888" w:rsidP="00956888">
      <w:r w:rsidRPr="002B7C09">
        <w:t>If a DCI format 3_0 outside Active Time is not detected by a UE, “UE wakeup or not” is configured by the higher layer signalling to address this case</w:t>
      </w:r>
    </w:p>
    <w:p w:rsidR="00956888" w:rsidRPr="002B7C09" w:rsidRDefault="00956888" w:rsidP="00956888">
      <w:pPr>
        <w:numPr>
          <w:ilvl w:val="1"/>
          <w:numId w:val="39"/>
        </w:numPr>
      </w:pPr>
      <w:r w:rsidRPr="002B7C09">
        <w:t>The default is “not wake up”</w:t>
      </w:r>
    </w:p>
    <w:p w:rsidR="00956888" w:rsidRDefault="00956888" w:rsidP="00956888">
      <w:pPr>
        <w:tabs>
          <w:tab w:val="left" w:pos="2053"/>
        </w:tabs>
      </w:pPr>
      <w:r>
        <w:tab/>
      </w:r>
    </w:p>
    <w:p w:rsidR="00956888" w:rsidRPr="00956888" w:rsidRDefault="00956888" w:rsidP="002257FA">
      <w:r>
        <w:rPr>
          <w:lang w:val="en-US"/>
        </w:rPr>
        <w:t>UE could not retrieve the SCell dormancy information from DCI format 2_</w:t>
      </w:r>
      <w:proofErr w:type="gramStart"/>
      <w:r>
        <w:rPr>
          <w:lang w:val="en-US"/>
        </w:rPr>
        <w:t xml:space="preserve">6 </w:t>
      </w:r>
      <w:r w:rsidR="00B42BB8">
        <w:rPr>
          <w:lang w:val="en-US"/>
        </w:rPr>
        <w:t xml:space="preserve"> due</w:t>
      </w:r>
      <w:proofErr w:type="gramEnd"/>
      <w:r w:rsidR="00B42BB8">
        <w:rPr>
          <w:lang w:val="en-US"/>
        </w:rPr>
        <w:t xml:space="preserve"> to invalid monitoring occasion.  UE follows legacy DRX operation for invalid monitoring occasion based on the agreements in RAN1#99 as following,</w:t>
      </w:r>
      <w:r>
        <w:rPr>
          <w:lang w:val="en-US"/>
        </w:rPr>
        <w:t xml:space="preserve"> </w:t>
      </w:r>
      <w:r w:rsidRPr="006E0AAB">
        <w:rPr>
          <w:lang w:val="en-US"/>
        </w:rPr>
        <w:t xml:space="preserve"> </w:t>
      </w:r>
    </w:p>
    <w:p w:rsidR="00956888" w:rsidRDefault="00956888" w:rsidP="002257FA">
      <w:pPr>
        <w:rPr>
          <w:lang w:val="en-US"/>
        </w:rPr>
      </w:pPr>
    </w:p>
    <w:p w:rsidR="00956888" w:rsidRPr="003E044C" w:rsidRDefault="00956888" w:rsidP="00956888">
      <w:r w:rsidRPr="003E044C">
        <w:rPr>
          <w:highlight w:val="green"/>
        </w:rPr>
        <w:t>Agreements</w:t>
      </w:r>
      <w:r w:rsidR="00B42BB8">
        <w:t xml:space="preserve"> </w:t>
      </w:r>
    </w:p>
    <w:p w:rsidR="00956888" w:rsidRPr="003E044C" w:rsidRDefault="00956888" w:rsidP="00956888">
      <w:pPr>
        <w:rPr>
          <w:lang w:eastAsia="zh-CN"/>
        </w:rPr>
      </w:pPr>
      <w:r w:rsidRPr="003E044C">
        <w:rPr>
          <w:rFonts w:hint="eastAsia"/>
          <w:lang w:eastAsia="zh-CN"/>
        </w:rPr>
        <w:t xml:space="preserve">UE </w:t>
      </w:r>
      <w:r w:rsidRPr="003E044C">
        <w:rPr>
          <w:lang w:eastAsia="zh-CN"/>
        </w:rPr>
        <w:t xml:space="preserve">follows legacy DRX operation when DCI format 3_0 monitoring occasion(s) is invalid or there are no DCI format 3_0 monitoring occasions outside Active Time.  </w:t>
      </w:r>
    </w:p>
    <w:p w:rsidR="00956888" w:rsidRPr="003E044C" w:rsidRDefault="00956888" w:rsidP="00956888">
      <w:pPr>
        <w:pStyle w:val="af"/>
        <w:numPr>
          <w:ilvl w:val="0"/>
          <w:numId w:val="38"/>
        </w:numPr>
        <w:rPr>
          <w:lang w:eastAsia="zh-CN"/>
        </w:rPr>
      </w:pPr>
      <w:r w:rsidRPr="003E044C">
        <w:rPr>
          <w:lang w:eastAsia="zh-CN"/>
        </w:rPr>
        <w:t xml:space="preserve">FFS: Additional cases in addition to Rel-15 invalid PDCCH monitoring, </w:t>
      </w:r>
    </w:p>
    <w:p w:rsidR="00956888" w:rsidRPr="003E044C" w:rsidRDefault="00956888" w:rsidP="00956888">
      <w:pPr>
        <w:pStyle w:val="af"/>
        <w:numPr>
          <w:ilvl w:val="0"/>
          <w:numId w:val="38"/>
        </w:numPr>
        <w:rPr>
          <w:lang w:eastAsia="zh-CN"/>
        </w:rPr>
      </w:pPr>
      <w:r w:rsidRPr="003E044C">
        <w:rPr>
          <w:lang w:eastAsia="zh-CN"/>
        </w:rPr>
        <w:t xml:space="preserve">FFS: whether it is all monitoring occasions or some monitoring occasions </w:t>
      </w:r>
    </w:p>
    <w:p w:rsidR="00956888" w:rsidRPr="00956888" w:rsidRDefault="00956888" w:rsidP="002257FA"/>
    <w:p w:rsidR="00956888" w:rsidRDefault="00B42BB8" w:rsidP="002257FA">
      <w:pPr>
        <w:rPr>
          <w:lang w:val="en-US"/>
        </w:rPr>
      </w:pPr>
      <w:r>
        <w:t>It is noted that t</w:t>
      </w:r>
      <w:r>
        <w:rPr>
          <w:lang w:val="en-US"/>
        </w:rPr>
        <w:t xml:space="preserve">he DCI format 3_0 in the agreements was captured as DCI format 2_6 by editor of TS38.212.   </w:t>
      </w:r>
      <w:r w:rsidR="00956888">
        <w:rPr>
          <w:lang w:val="en-US"/>
        </w:rPr>
        <w:t xml:space="preserve">The specification has captured the invalid </w:t>
      </w:r>
      <w:r>
        <w:rPr>
          <w:lang w:val="en-US"/>
        </w:rPr>
        <w:t xml:space="preserve">monitoring </w:t>
      </w:r>
      <w:r w:rsidR="00956888">
        <w:rPr>
          <w:lang w:val="en-US"/>
        </w:rPr>
        <w:t>occas</w:t>
      </w:r>
      <w:r>
        <w:rPr>
          <w:lang w:val="en-US"/>
        </w:rPr>
        <w:t xml:space="preserve">ion only when all monitoring occasions are invalid.  In RAN1#100e, the invalid monitoring occasion was discussed with conclusion of no consensus in changing to the invalid monitoring occasions to some of monitoring occasions are colliding with other procedures in the specification.   </w:t>
      </w:r>
    </w:p>
    <w:p w:rsidR="00B42BB8" w:rsidRDefault="00B42BB8" w:rsidP="002257FA">
      <w:pPr>
        <w:rPr>
          <w:lang w:val="en-US"/>
        </w:rPr>
      </w:pPr>
    </w:p>
    <w:p w:rsidR="002257FA" w:rsidRPr="006E0AAB" w:rsidRDefault="006E0AAB" w:rsidP="002257FA">
      <w:pPr>
        <w:rPr>
          <w:lang w:val="en-US"/>
        </w:rPr>
      </w:pPr>
      <w:r w:rsidRPr="006E0AAB">
        <w:rPr>
          <w:lang w:val="en-US"/>
        </w:rPr>
        <w:t xml:space="preserve"> If the UE is configured to wake up when the CRC check of DCI format 2_6 fails on all monitoring </w:t>
      </w:r>
      <w:r w:rsidR="00B42BB8">
        <w:rPr>
          <w:lang w:val="en-US"/>
        </w:rPr>
        <w:t>occasions or invalid monitoring occasions, UE will follow legacy</w:t>
      </w:r>
      <w:r w:rsidRPr="006E0AAB">
        <w:rPr>
          <w:lang w:val="en-US"/>
        </w:rPr>
        <w:t xml:space="preserve"> behavior</w:t>
      </w:r>
      <w:r>
        <w:rPr>
          <w:lang w:val="en-US"/>
        </w:rPr>
        <w:t>, which UE</w:t>
      </w:r>
      <w:r w:rsidRPr="006E0AAB">
        <w:rPr>
          <w:lang w:val="en-US"/>
        </w:rPr>
        <w:t xml:space="preserve"> moni</w:t>
      </w:r>
      <w:r>
        <w:rPr>
          <w:lang w:val="en-US"/>
        </w:rPr>
        <w:t xml:space="preserve">tors PDCCH on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(s) at next DRX ON.   It implies that BWP will be switched to non-dormant </w:t>
      </w:r>
      <w:r w:rsidR="000207C9">
        <w:rPr>
          <w:lang w:val="en-US"/>
        </w:rPr>
        <w:t>BWP</w:t>
      </w:r>
      <w:r w:rsidR="00B42BB8">
        <w:rPr>
          <w:lang w:val="en-US"/>
        </w:rPr>
        <w:t xml:space="preserve"> within Active Time</w:t>
      </w:r>
      <w:r w:rsidR="000207C9">
        <w:rPr>
          <w:lang w:val="en-US"/>
        </w:rPr>
        <w:t xml:space="preserve"> while</w:t>
      </w:r>
      <w:r>
        <w:rPr>
          <w:lang w:val="en-US"/>
        </w:rPr>
        <w:t xml:space="preserve"> UE is configured to wake</w:t>
      </w:r>
      <w:r w:rsidR="000207C9">
        <w:rPr>
          <w:lang w:val="en-US"/>
        </w:rPr>
        <w:t xml:space="preserve"> up when WUS is miss-detected</w:t>
      </w:r>
      <w:r w:rsidR="00B42BB8">
        <w:rPr>
          <w:lang w:val="en-US"/>
        </w:rPr>
        <w:t xml:space="preserve"> or invalid monitoring occasions</w:t>
      </w:r>
      <w:r w:rsidR="000207C9">
        <w:rPr>
          <w:lang w:val="en-US"/>
        </w:rPr>
        <w:t>.</w:t>
      </w:r>
      <w:r>
        <w:rPr>
          <w:lang w:val="en-US"/>
        </w:rPr>
        <w:t xml:space="preserve">   </w:t>
      </w:r>
      <w:r w:rsidRPr="006E0AAB">
        <w:rPr>
          <w:lang w:val="en-US"/>
        </w:rPr>
        <w:t xml:space="preserve"> </w:t>
      </w:r>
      <w:r w:rsidR="000207C9">
        <w:rPr>
          <w:lang w:val="en-US"/>
        </w:rPr>
        <w:t>If the UE is configured not to wake up when WUS is miss-detected, UE will not monitor th</w:t>
      </w:r>
      <w:r w:rsidR="00B42BB8">
        <w:rPr>
          <w:lang w:val="en-US"/>
        </w:rPr>
        <w:t>e PDCCH of</w:t>
      </w:r>
      <w:r w:rsidR="000207C9">
        <w:rPr>
          <w:lang w:val="en-US"/>
        </w:rPr>
        <w:t xml:space="preserve"> all cells.  </w:t>
      </w:r>
      <w:r w:rsidR="00B42BB8">
        <w:rPr>
          <w:lang w:val="en-US"/>
        </w:rPr>
        <w:t>UE will not perform any BWP switching</w:t>
      </w:r>
      <w:r w:rsidR="000207C9">
        <w:rPr>
          <w:lang w:val="en-US"/>
        </w:rPr>
        <w:t xml:space="preserve">.  </w:t>
      </w:r>
    </w:p>
    <w:p w:rsidR="002257FA" w:rsidRPr="006E0AAB" w:rsidRDefault="002257FA" w:rsidP="002257FA">
      <w:pPr>
        <w:rPr>
          <w:lang w:val="en-US"/>
        </w:rPr>
      </w:pPr>
    </w:p>
    <w:p w:rsidR="002257FA" w:rsidRPr="006E0AAB" w:rsidRDefault="002257FA" w:rsidP="00C166AF">
      <w:pPr>
        <w:pStyle w:val="a3"/>
        <w:tabs>
          <w:tab w:val="clear" w:pos="4153"/>
          <w:tab w:val="clear" w:pos="8306"/>
        </w:tabs>
        <w:rPr>
          <w:lang w:val="en-US" w:eastAsia="zh-CN"/>
        </w:rPr>
      </w:pPr>
    </w:p>
    <w:p w:rsidR="00C166AF" w:rsidRDefault="00C166AF" w:rsidP="00C166AF">
      <w:pPr>
        <w:pStyle w:val="a3"/>
        <w:tabs>
          <w:tab w:val="clear" w:pos="4153"/>
          <w:tab w:val="clear" w:pos="8306"/>
        </w:tabs>
        <w:rPr>
          <w:lang w:val="en-US"/>
        </w:rPr>
      </w:pPr>
    </w:p>
    <w:p w:rsidR="000207C9" w:rsidRPr="006E0AAB" w:rsidRDefault="000207C9" w:rsidP="000207C9">
      <w:pPr>
        <w:pStyle w:val="a3"/>
        <w:tabs>
          <w:tab w:val="clear" w:pos="4153"/>
          <w:tab w:val="clear" w:pos="8306"/>
        </w:tabs>
        <w:rPr>
          <w:lang w:val="en-US" w:eastAsia="zh-CN"/>
        </w:rPr>
      </w:pPr>
      <w:r>
        <w:rPr>
          <w:b/>
          <w:lang w:val="en-US" w:eastAsia="zh-CN"/>
        </w:rPr>
        <w:t>Prop</w:t>
      </w:r>
      <w:r w:rsidR="00B42BB8">
        <w:rPr>
          <w:b/>
          <w:lang w:val="en-US" w:eastAsia="zh-CN"/>
        </w:rPr>
        <w:t>osal</w:t>
      </w:r>
      <w:r>
        <w:rPr>
          <w:b/>
          <w:lang w:val="en-US" w:eastAsia="zh-CN"/>
        </w:rPr>
        <w:t xml:space="preserve">:  </w:t>
      </w:r>
      <w:r w:rsidR="00B42BB8">
        <w:rPr>
          <w:b/>
          <w:lang w:val="en-US" w:eastAsia="zh-CN"/>
        </w:rPr>
        <w:t xml:space="preserve">UE will follow Rel-15 legacy behavior when the SCell dormancy </w:t>
      </w:r>
      <w:r w:rsidR="007469B4">
        <w:rPr>
          <w:b/>
          <w:lang w:val="en-US" w:eastAsia="zh-CN"/>
        </w:rPr>
        <w:t xml:space="preserve">information is not available outside Active Time, which includes the configured wakeup or not due to the miss-detection of DCI format 2_6 and invalid monitoring occasions.   </w:t>
      </w:r>
    </w:p>
    <w:p w:rsidR="00DA398F" w:rsidRPr="006E0AAB" w:rsidRDefault="00DA398F" w:rsidP="00DA398F">
      <w:pPr>
        <w:rPr>
          <w:lang w:val="en-US"/>
        </w:rPr>
      </w:pPr>
    </w:p>
    <w:p w:rsidR="00DA398F" w:rsidRPr="006E0AAB" w:rsidRDefault="00DA398F" w:rsidP="00DA398F">
      <w:pPr>
        <w:rPr>
          <w:lang w:val="en-US"/>
        </w:rPr>
      </w:pPr>
    </w:p>
    <w:p w:rsidR="00C9310E" w:rsidRPr="006E0AAB" w:rsidRDefault="00C9310E" w:rsidP="00DA398F">
      <w:pPr>
        <w:rPr>
          <w:lang w:val="en-US"/>
        </w:rPr>
      </w:pPr>
    </w:p>
    <w:p w:rsidR="00F07EAE" w:rsidRDefault="00F07EAE" w:rsidP="00F07EAE">
      <w:pPr>
        <w:pStyle w:val="1"/>
        <w:rPr>
          <w:szCs w:val="24"/>
          <w:lang w:val="en-US" w:eastAsia="zh-CN"/>
        </w:rPr>
      </w:pPr>
      <w:r>
        <w:rPr>
          <w:szCs w:val="24"/>
          <w:lang w:val="en-US" w:eastAsia="zh-CN"/>
        </w:rPr>
        <w:t xml:space="preserve">Conclusion: </w:t>
      </w:r>
    </w:p>
    <w:p w:rsidR="00F07EAE" w:rsidRDefault="00F07EAE" w:rsidP="00F07EAE">
      <w:pPr>
        <w:rPr>
          <w:lang w:val="en-US" w:eastAsia="zh-CN"/>
        </w:rPr>
      </w:pPr>
    </w:p>
    <w:p w:rsidR="00F07EAE" w:rsidRDefault="00F07EAE" w:rsidP="00F07EAE">
      <w:pPr>
        <w:rPr>
          <w:lang w:val="en-US" w:eastAsia="zh-CN"/>
        </w:rPr>
      </w:pPr>
      <w:r>
        <w:rPr>
          <w:lang w:val="en-US" w:eastAsia="zh-CN"/>
        </w:rPr>
        <w:lastRenderedPageBreak/>
        <w:t>This paper discu</w:t>
      </w:r>
      <w:r w:rsidR="007469B4">
        <w:rPr>
          <w:lang w:val="en-US" w:eastAsia="zh-CN"/>
        </w:rPr>
        <w:t>sses the UE behavior on SCell dormancy when the SCell dormancy indication information is not available outside Active Time</w:t>
      </w:r>
      <w:r>
        <w:rPr>
          <w:lang w:val="en-US" w:eastAsia="zh-CN"/>
        </w:rPr>
        <w:t xml:space="preserve">.   We have the </w:t>
      </w:r>
      <w:r w:rsidR="007469B4">
        <w:rPr>
          <w:lang w:val="en-US" w:eastAsia="zh-CN"/>
        </w:rPr>
        <w:t xml:space="preserve">following </w:t>
      </w:r>
      <w:r>
        <w:rPr>
          <w:lang w:val="en-US" w:eastAsia="zh-CN"/>
        </w:rPr>
        <w:t>propos</w:t>
      </w:r>
      <w:r w:rsidR="007469B4">
        <w:rPr>
          <w:lang w:val="en-US" w:eastAsia="zh-CN"/>
        </w:rPr>
        <w:t>al</w:t>
      </w:r>
      <w:r>
        <w:rPr>
          <w:lang w:val="en-US" w:eastAsia="zh-CN"/>
        </w:rPr>
        <w:t>,</w:t>
      </w:r>
    </w:p>
    <w:p w:rsidR="00F07EAE" w:rsidRDefault="00F07EAE" w:rsidP="00F07EAE">
      <w:pPr>
        <w:pStyle w:val="a3"/>
        <w:tabs>
          <w:tab w:val="clear" w:pos="4153"/>
          <w:tab w:val="clear" w:pos="8306"/>
        </w:tabs>
        <w:rPr>
          <w:b/>
          <w:lang w:val="en-US" w:eastAsia="zh-CN"/>
        </w:rPr>
      </w:pPr>
    </w:p>
    <w:p w:rsidR="007469B4" w:rsidRPr="006E0AAB" w:rsidRDefault="007469B4" w:rsidP="007469B4">
      <w:pPr>
        <w:pStyle w:val="a3"/>
        <w:numPr>
          <w:ilvl w:val="0"/>
          <w:numId w:val="34"/>
        </w:numPr>
        <w:tabs>
          <w:tab w:val="clear" w:pos="4153"/>
          <w:tab w:val="clear" w:pos="8306"/>
        </w:tabs>
        <w:rPr>
          <w:lang w:val="en-US" w:eastAsia="zh-CN"/>
        </w:rPr>
      </w:pPr>
      <w:r>
        <w:rPr>
          <w:b/>
          <w:lang w:val="en-US" w:eastAsia="zh-CN"/>
        </w:rPr>
        <w:t xml:space="preserve">Proposal:  UE will follow Rel-15 legacy behavior when the SCell dormancy information is not available outside Active Time, which includes the configured wakeup or not due to the miss-detection of DCI format 2_6 and invalid monitoring occasions.   </w:t>
      </w:r>
    </w:p>
    <w:p w:rsidR="007469B4" w:rsidRPr="007469B4" w:rsidRDefault="007469B4" w:rsidP="007469B4">
      <w:pPr>
        <w:pStyle w:val="af"/>
        <w:rPr>
          <w:lang w:val="en-US"/>
        </w:rPr>
      </w:pPr>
    </w:p>
    <w:p w:rsidR="00C9310E" w:rsidRPr="0053064A" w:rsidRDefault="00C9310E" w:rsidP="00654214">
      <w:pPr>
        <w:spacing w:after="60"/>
        <w:ind w:left="1985" w:hanging="1985"/>
        <w:rPr>
          <w:rFonts w:ascii="Arial" w:hAnsi="Arial" w:cs="Arial"/>
          <w:lang w:val="en-US"/>
        </w:rPr>
      </w:pPr>
    </w:p>
    <w:p w:rsidR="00CA160B" w:rsidRDefault="00CA160B" w:rsidP="00CA160B">
      <w:pPr>
        <w:pStyle w:val="1"/>
        <w:rPr>
          <w:lang w:val="en-US"/>
        </w:rPr>
      </w:pPr>
      <w:r>
        <w:rPr>
          <w:lang w:val="en-US"/>
        </w:rPr>
        <w:t>Reference</w:t>
      </w:r>
    </w:p>
    <w:p w:rsidR="007F6574" w:rsidRPr="004316D8" w:rsidRDefault="00CA160B" w:rsidP="004316D8">
      <w:pPr>
        <w:pStyle w:val="af"/>
        <w:numPr>
          <w:ilvl w:val="0"/>
          <w:numId w:val="37"/>
        </w:numPr>
        <w:rPr>
          <w:lang w:val="en-US"/>
        </w:rPr>
      </w:pPr>
      <w:bookmarkStart w:id="0" w:name="_Ref37235015"/>
      <w:r w:rsidRPr="00CA160B">
        <w:rPr>
          <w:lang w:val="en-US"/>
        </w:rPr>
        <w:t>R1-2001514</w:t>
      </w:r>
      <w:r>
        <w:rPr>
          <w:lang w:val="en-US"/>
        </w:rPr>
        <w:t>, “</w:t>
      </w:r>
      <w:r w:rsidRPr="00CA160B">
        <w:rPr>
          <w:lang w:val="en-US"/>
        </w:rPr>
        <w:t>LS on dormant BWP configuration and related operation</w:t>
      </w:r>
      <w:r>
        <w:rPr>
          <w:lang w:val="en-US"/>
        </w:rPr>
        <w:t xml:space="preserve">”, RAN2, </w:t>
      </w:r>
      <w:proofErr w:type="spellStart"/>
      <w:r>
        <w:rPr>
          <w:lang w:val="en-US"/>
        </w:rPr>
        <w:t>Oppo</w:t>
      </w:r>
      <w:bookmarkStart w:id="1" w:name="_GoBack"/>
      <w:bookmarkEnd w:id="0"/>
      <w:bookmarkEnd w:id="1"/>
      <w:proofErr w:type="spellEnd"/>
    </w:p>
    <w:sectPr w:rsidR="007F6574" w:rsidRPr="004316D8" w:rsidSect="00F015D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B63" w:rsidRDefault="00583B63">
      <w:r>
        <w:separator/>
      </w:r>
    </w:p>
  </w:endnote>
  <w:endnote w:type="continuationSeparator" w:id="0">
    <w:p w:rsidR="00583B63" w:rsidRDefault="0058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B63" w:rsidRDefault="00583B63">
      <w:r>
        <w:separator/>
      </w:r>
    </w:p>
  </w:footnote>
  <w:footnote w:type="continuationSeparator" w:id="0">
    <w:p w:rsidR="00583B63" w:rsidRDefault="00583B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66EE"/>
    <w:multiLevelType w:val="hybridMultilevel"/>
    <w:tmpl w:val="DDA20A5E"/>
    <w:lvl w:ilvl="0" w:tplc="D04454C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84678"/>
    <w:multiLevelType w:val="hybridMultilevel"/>
    <w:tmpl w:val="D068BA16"/>
    <w:lvl w:ilvl="0" w:tplc="5994F9FE">
      <w:start w:val="1"/>
      <w:numFmt w:val="decimal"/>
      <w:pStyle w:val="1"/>
      <w:lvlText w:val="%1."/>
      <w:lvlJc w:val="left"/>
      <w:pPr>
        <w:ind w:left="360" w:hanging="360"/>
      </w:pPr>
      <w:rPr>
        <w:rFonts w:ascii="Arial" w:eastAsiaTheme="minorEastAsia"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F2459"/>
    <w:multiLevelType w:val="hybridMultilevel"/>
    <w:tmpl w:val="6192A2D6"/>
    <w:lvl w:ilvl="0" w:tplc="35B8221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A2017"/>
    <w:multiLevelType w:val="hybridMultilevel"/>
    <w:tmpl w:val="AE742172"/>
    <w:lvl w:ilvl="0" w:tplc="29CE1D7C">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E72866"/>
    <w:multiLevelType w:val="hybridMultilevel"/>
    <w:tmpl w:val="1280090A"/>
    <w:lvl w:ilvl="0" w:tplc="849CE45E">
      <w:numFmt w:val="bullet"/>
      <w:lvlText w:val="•"/>
      <w:lvlJc w:val="left"/>
      <w:pPr>
        <w:ind w:left="1080" w:hanging="720"/>
      </w:pPr>
      <w:rPr>
        <w:rFonts w:ascii="宋体" w:eastAsia="宋体" w:hAnsi="宋体" w:cs="Times New Roman" w:hint="eastAsia"/>
      </w:rPr>
    </w:lvl>
    <w:lvl w:ilvl="1" w:tplc="3682A5A2">
      <w:numFmt w:val="bullet"/>
      <w:lvlText w:val=""/>
      <w:lvlJc w:val="left"/>
      <w:pPr>
        <w:ind w:left="1800" w:hanging="720"/>
      </w:pPr>
      <w:rPr>
        <w:rFonts w:ascii="Symbol" w:eastAsia="宋体"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077F54"/>
    <w:multiLevelType w:val="hybridMultilevel"/>
    <w:tmpl w:val="CB5044E8"/>
    <w:lvl w:ilvl="0" w:tplc="0409000F">
      <w:start w:val="1"/>
      <w:numFmt w:val="decimal"/>
      <w:lvlText w:val="%1."/>
      <w:lvlJc w:val="left"/>
      <w:pPr>
        <w:ind w:left="420" w:hanging="420"/>
      </w:pPr>
    </w:lvl>
    <w:lvl w:ilvl="1" w:tplc="ECE6EB4E">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D1220E"/>
    <w:multiLevelType w:val="hybridMultilevel"/>
    <w:tmpl w:val="5550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17FA6"/>
    <w:multiLevelType w:val="hybridMultilevel"/>
    <w:tmpl w:val="DF74F6D2"/>
    <w:lvl w:ilvl="0" w:tplc="C930BCA6">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403149"/>
    <w:multiLevelType w:val="hybridMultilevel"/>
    <w:tmpl w:val="FAF8B8EA"/>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FE3344"/>
    <w:multiLevelType w:val="hybridMultilevel"/>
    <w:tmpl w:val="F028D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2F9466F"/>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BE66E820"/>
    <w:lvl w:ilvl="0" w:tplc="D2E430B0">
      <w:start w:val="1"/>
      <w:numFmt w:val="decimal"/>
      <w:pStyle w:val="Proposal"/>
      <w:lvlText w:val="%1"/>
      <w:lvlJc w:val="left"/>
      <w:pPr>
        <w:tabs>
          <w:tab w:val="num" w:pos="1304"/>
        </w:tabs>
        <w:ind w:left="1304" w:hanging="1304"/>
      </w:pPr>
      <w:rPr>
        <w:rFonts w:ascii="Arial" w:eastAsia="宋体"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53F4E21"/>
    <w:multiLevelType w:val="multilevel"/>
    <w:tmpl w:val="046F39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7A0061"/>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201D3B"/>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CCF00DB"/>
    <w:multiLevelType w:val="hybridMultilevel"/>
    <w:tmpl w:val="6DE0CA5E"/>
    <w:lvl w:ilvl="0" w:tplc="29CE1D7C">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1563402"/>
    <w:multiLevelType w:val="hybridMultilevel"/>
    <w:tmpl w:val="D378193E"/>
    <w:lvl w:ilvl="0" w:tplc="43822814">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2D1620"/>
    <w:multiLevelType w:val="hybridMultilevel"/>
    <w:tmpl w:val="0CCAF3DE"/>
    <w:lvl w:ilvl="0" w:tplc="29CE1D7C">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16"/>
  </w:num>
  <w:num w:numId="4">
    <w:abstractNumId w:val="4"/>
  </w:num>
  <w:num w:numId="5">
    <w:abstractNumId w:val="0"/>
  </w:num>
  <w:num w:numId="6">
    <w:abstractNumId w:val="13"/>
  </w:num>
  <w:num w:numId="7">
    <w:abstractNumId w:val="2"/>
  </w:num>
  <w:num w:numId="8">
    <w:abstractNumId w:val="14"/>
  </w:num>
  <w:num w:numId="9">
    <w:abstractNumId w:val="14"/>
    <w:lvlOverride w:ilvl="0">
      <w:startOverride w:val="1"/>
    </w:lvlOverride>
  </w:num>
  <w:num w:numId="10">
    <w:abstractNumId w:val="14"/>
  </w:num>
  <w:num w:numId="11">
    <w:abstractNumId w:val="6"/>
  </w:num>
  <w:num w:numId="12">
    <w:abstractNumId w:val="25"/>
  </w:num>
  <w:num w:numId="13">
    <w:abstractNumId w:val="24"/>
  </w:num>
  <w:num w:numId="14">
    <w:abstractNumId w:val="25"/>
  </w:num>
  <w:num w:numId="15">
    <w:abstractNumId w:val="25"/>
  </w:num>
  <w:num w:numId="16">
    <w:abstractNumId w:val="25"/>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11"/>
  </w:num>
  <w:num w:numId="24">
    <w:abstractNumId w:val="1"/>
  </w:num>
  <w:num w:numId="25">
    <w:abstractNumId w:val="17"/>
  </w:num>
  <w:num w:numId="26">
    <w:abstractNumId w:val="5"/>
  </w:num>
  <w:num w:numId="27">
    <w:abstractNumId w:val="12"/>
  </w:num>
  <w:num w:numId="28">
    <w:abstractNumId w:val="21"/>
  </w:num>
  <w:num w:numId="29">
    <w:abstractNumId w:val="7"/>
  </w:num>
  <w:num w:numId="30">
    <w:abstractNumId w:val="9"/>
  </w:num>
  <w:num w:numId="31">
    <w:abstractNumId w:val="18"/>
  </w:num>
  <w:num w:numId="32">
    <w:abstractNumId w:val="3"/>
  </w:num>
  <w:num w:numId="33">
    <w:abstractNumId w:val="27"/>
  </w:num>
  <w:num w:numId="34">
    <w:abstractNumId w:val="26"/>
  </w:num>
  <w:num w:numId="35">
    <w:abstractNumId w:val="15"/>
  </w:num>
  <w:num w:numId="36">
    <w:abstractNumId w:val="22"/>
  </w:num>
  <w:num w:numId="37">
    <w:abstractNumId w:val="10"/>
  </w:num>
  <w:num w:numId="38">
    <w:abstractNumId w:val="19"/>
  </w:num>
  <w:num w:numId="3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EF44EA"/>
    <w:rsid w:val="000202C9"/>
    <w:rsid w:val="000207C9"/>
    <w:rsid w:val="00022098"/>
    <w:rsid w:val="00030E2D"/>
    <w:rsid w:val="00031C1B"/>
    <w:rsid w:val="0003399E"/>
    <w:rsid w:val="00035345"/>
    <w:rsid w:val="0003603D"/>
    <w:rsid w:val="0004486C"/>
    <w:rsid w:val="00051E7B"/>
    <w:rsid w:val="00052DA9"/>
    <w:rsid w:val="000545D6"/>
    <w:rsid w:val="00057D58"/>
    <w:rsid w:val="00057FB6"/>
    <w:rsid w:val="00064FD1"/>
    <w:rsid w:val="00073803"/>
    <w:rsid w:val="000775E2"/>
    <w:rsid w:val="00083677"/>
    <w:rsid w:val="00087CB4"/>
    <w:rsid w:val="00090BF5"/>
    <w:rsid w:val="00097FDE"/>
    <w:rsid w:val="000B437B"/>
    <w:rsid w:val="000D3456"/>
    <w:rsid w:val="000E3D1A"/>
    <w:rsid w:val="000E7789"/>
    <w:rsid w:val="000F1C70"/>
    <w:rsid w:val="000F6230"/>
    <w:rsid w:val="001024B0"/>
    <w:rsid w:val="001125FD"/>
    <w:rsid w:val="00114537"/>
    <w:rsid w:val="001203C8"/>
    <w:rsid w:val="00120F25"/>
    <w:rsid w:val="00122A5B"/>
    <w:rsid w:val="00123BCE"/>
    <w:rsid w:val="0012492B"/>
    <w:rsid w:val="001249E7"/>
    <w:rsid w:val="00125CDC"/>
    <w:rsid w:val="0013125C"/>
    <w:rsid w:val="00131F6A"/>
    <w:rsid w:val="00137FA4"/>
    <w:rsid w:val="0014382D"/>
    <w:rsid w:val="00180DC1"/>
    <w:rsid w:val="0019381A"/>
    <w:rsid w:val="001A3FEC"/>
    <w:rsid w:val="001B044A"/>
    <w:rsid w:val="001B0924"/>
    <w:rsid w:val="001B6D31"/>
    <w:rsid w:val="001C46EE"/>
    <w:rsid w:val="001C4F50"/>
    <w:rsid w:val="001C632E"/>
    <w:rsid w:val="001D1C64"/>
    <w:rsid w:val="001D20E7"/>
    <w:rsid w:val="001D281A"/>
    <w:rsid w:val="001F475B"/>
    <w:rsid w:val="001F5931"/>
    <w:rsid w:val="001F6B6E"/>
    <w:rsid w:val="0020364E"/>
    <w:rsid w:val="00210F65"/>
    <w:rsid w:val="00216747"/>
    <w:rsid w:val="00224A36"/>
    <w:rsid w:val="002257FA"/>
    <w:rsid w:val="0025294F"/>
    <w:rsid w:val="00255CAE"/>
    <w:rsid w:val="002665F5"/>
    <w:rsid w:val="00267F7F"/>
    <w:rsid w:val="0028265F"/>
    <w:rsid w:val="00283553"/>
    <w:rsid w:val="002842C5"/>
    <w:rsid w:val="002A7E43"/>
    <w:rsid w:val="002B0208"/>
    <w:rsid w:val="002B02A1"/>
    <w:rsid w:val="002B19CB"/>
    <w:rsid w:val="002B54CE"/>
    <w:rsid w:val="002B57D4"/>
    <w:rsid w:val="002B7E11"/>
    <w:rsid w:val="002C3861"/>
    <w:rsid w:val="002D3A18"/>
    <w:rsid w:val="002D3F07"/>
    <w:rsid w:val="002D6734"/>
    <w:rsid w:val="002E0BEB"/>
    <w:rsid w:val="002E4C52"/>
    <w:rsid w:val="002F00CD"/>
    <w:rsid w:val="002F0B80"/>
    <w:rsid w:val="002F403A"/>
    <w:rsid w:val="002F71A3"/>
    <w:rsid w:val="0030296E"/>
    <w:rsid w:val="00304D7A"/>
    <w:rsid w:val="0030675C"/>
    <w:rsid w:val="003143D7"/>
    <w:rsid w:val="003162A3"/>
    <w:rsid w:val="00325015"/>
    <w:rsid w:val="003319B2"/>
    <w:rsid w:val="00344F7F"/>
    <w:rsid w:val="00346DD1"/>
    <w:rsid w:val="00354B02"/>
    <w:rsid w:val="0035706F"/>
    <w:rsid w:val="003576D7"/>
    <w:rsid w:val="00357CD5"/>
    <w:rsid w:val="003700A1"/>
    <w:rsid w:val="00386215"/>
    <w:rsid w:val="003A76CC"/>
    <w:rsid w:val="003A7896"/>
    <w:rsid w:val="003B0A74"/>
    <w:rsid w:val="003B1C85"/>
    <w:rsid w:val="003B7C9A"/>
    <w:rsid w:val="003C35F8"/>
    <w:rsid w:val="003D3F8E"/>
    <w:rsid w:val="003D59D9"/>
    <w:rsid w:val="003D6114"/>
    <w:rsid w:val="003E0A55"/>
    <w:rsid w:val="003E625F"/>
    <w:rsid w:val="003F2AD5"/>
    <w:rsid w:val="003F33AA"/>
    <w:rsid w:val="003F5A16"/>
    <w:rsid w:val="003F6818"/>
    <w:rsid w:val="00404607"/>
    <w:rsid w:val="0041040C"/>
    <w:rsid w:val="00414CB2"/>
    <w:rsid w:val="00416CE2"/>
    <w:rsid w:val="004316D8"/>
    <w:rsid w:val="00445DD3"/>
    <w:rsid w:val="004475CA"/>
    <w:rsid w:val="0045234F"/>
    <w:rsid w:val="004544F3"/>
    <w:rsid w:val="004605B0"/>
    <w:rsid w:val="00460A95"/>
    <w:rsid w:val="00461E6B"/>
    <w:rsid w:val="00462C97"/>
    <w:rsid w:val="00496BDA"/>
    <w:rsid w:val="004A0068"/>
    <w:rsid w:val="004A125E"/>
    <w:rsid w:val="004A34ED"/>
    <w:rsid w:val="004A6DEE"/>
    <w:rsid w:val="004A6E8B"/>
    <w:rsid w:val="004B3C01"/>
    <w:rsid w:val="004B7B67"/>
    <w:rsid w:val="004C5E3D"/>
    <w:rsid w:val="004D278E"/>
    <w:rsid w:val="004F388D"/>
    <w:rsid w:val="005148F8"/>
    <w:rsid w:val="00524026"/>
    <w:rsid w:val="00527E9E"/>
    <w:rsid w:val="0053064A"/>
    <w:rsid w:val="005349DE"/>
    <w:rsid w:val="0054440C"/>
    <w:rsid w:val="005567E1"/>
    <w:rsid w:val="005567EE"/>
    <w:rsid w:val="005615FD"/>
    <w:rsid w:val="00565652"/>
    <w:rsid w:val="00583B63"/>
    <w:rsid w:val="00595273"/>
    <w:rsid w:val="00595D8A"/>
    <w:rsid w:val="00596EC5"/>
    <w:rsid w:val="005A0133"/>
    <w:rsid w:val="005A1149"/>
    <w:rsid w:val="005A3276"/>
    <w:rsid w:val="005A3FD8"/>
    <w:rsid w:val="005A4C73"/>
    <w:rsid w:val="005B7AA0"/>
    <w:rsid w:val="005C449C"/>
    <w:rsid w:val="005E7DA1"/>
    <w:rsid w:val="006068CE"/>
    <w:rsid w:val="00607404"/>
    <w:rsid w:val="00623475"/>
    <w:rsid w:val="006244AD"/>
    <w:rsid w:val="00624940"/>
    <w:rsid w:val="0063675F"/>
    <w:rsid w:val="0063691F"/>
    <w:rsid w:val="006421DA"/>
    <w:rsid w:val="006424F6"/>
    <w:rsid w:val="0064322B"/>
    <w:rsid w:val="00644077"/>
    <w:rsid w:val="00644C4B"/>
    <w:rsid w:val="0065028A"/>
    <w:rsid w:val="00654214"/>
    <w:rsid w:val="006553BC"/>
    <w:rsid w:val="00655763"/>
    <w:rsid w:val="00655DDA"/>
    <w:rsid w:val="00664DFB"/>
    <w:rsid w:val="0066713B"/>
    <w:rsid w:val="00667C13"/>
    <w:rsid w:val="0067263C"/>
    <w:rsid w:val="00673096"/>
    <w:rsid w:val="00681E36"/>
    <w:rsid w:val="00685C22"/>
    <w:rsid w:val="00694ACC"/>
    <w:rsid w:val="00696546"/>
    <w:rsid w:val="00696A05"/>
    <w:rsid w:val="006975FF"/>
    <w:rsid w:val="006B25BA"/>
    <w:rsid w:val="006B3581"/>
    <w:rsid w:val="006B5DA5"/>
    <w:rsid w:val="006B71B9"/>
    <w:rsid w:val="006C205F"/>
    <w:rsid w:val="006C39E0"/>
    <w:rsid w:val="006C3BB7"/>
    <w:rsid w:val="006C5AFC"/>
    <w:rsid w:val="006D0345"/>
    <w:rsid w:val="006D1D7B"/>
    <w:rsid w:val="006D221F"/>
    <w:rsid w:val="006D44FF"/>
    <w:rsid w:val="006E0AAB"/>
    <w:rsid w:val="006E4CD7"/>
    <w:rsid w:val="006F4D2F"/>
    <w:rsid w:val="00700689"/>
    <w:rsid w:val="00737917"/>
    <w:rsid w:val="00743FB7"/>
    <w:rsid w:val="0074487B"/>
    <w:rsid w:val="007469B4"/>
    <w:rsid w:val="007501B8"/>
    <w:rsid w:val="00757570"/>
    <w:rsid w:val="00760AA0"/>
    <w:rsid w:val="00761A17"/>
    <w:rsid w:val="00771695"/>
    <w:rsid w:val="00777ADB"/>
    <w:rsid w:val="00785EC6"/>
    <w:rsid w:val="00786D31"/>
    <w:rsid w:val="00792FFD"/>
    <w:rsid w:val="00795DBB"/>
    <w:rsid w:val="007A05E0"/>
    <w:rsid w:val="007C350C"/>
    <w:rsid w:val="007D731B"/>
    <w:rsid w:val="007E2DD0"/>
    <w:rsid w:val="007E649F"/>
    <w:rsid w:val="007E7614"/>
    <w:rsid w:val="007F504D"/>
    <w:rsid w:val="007F6574"/>
    <w:rsid w:val="00807C47"/>
    <w:rsid w:val="00824187"/>
    <w:rsid w:val="00833A15"/>
    <w:rsid w:val="00833E89"/>
    <w:rsid w:val="008353C2"/>
    <w:rsid w:val="008378BA"/>
    <w:rsid w:val="00841F84"/>
    <w:rsid w:val="008430BE"/>
    <w:rsid w:val="00847EDD"/>
    <w:rsid w:val="00850C45"/>
    <w:rsid w:val="00853773"/>
    <w:rsid w:val="00865C19"/>
    <w:rsid w:val="00866038"/>
    <w:rsid w:val="00876A95"/>
    <w:rsid w:val="008836A4"/>
    <w:rsid w:val="008A308E"/>
    <w:rsid w:val="008A4120"/>
    <w:rsid w:val="008A75A9"/>
    <w:rsid w:val="008D213E"/>
    <w:rsid w:val="008D3107"/>
    <w:rsid w:val="00903858"/>
    <w:rsid w:val="009115FA"/>
    <w:rsid w:val="00914679"/>
    <w:rsid w:val="00922A5E"/>
    <w:rsid w:val="009237A5"/>
    <w:rsid w:val="00924DE8"/>
    <w:rsid w:val="00932108"/>
    <w:rsid w:val="00936CA1"/>
    <w:rsid w:val="0093788C"/>
    <w:rsid w:val="00953E0D"/>
    <w:rsid w:val="00956888"/>
    <w:rsid w:val="0096604C"/>
    <w:rsid w:val="0097544F"/>
    <w:rsid w:val="00975B2D"/>
    <w:rsid w:val="00976981"/>
    <w:rsid w:val="00980151"/>
    <w:rsid w:val="00983342"/>
    <w:rsid w:val="00990DDE"/>
    <w:rsid w:val="00994C65"/>
    <w:rsid w:val="00996FD9"/>
    <w:rsid w:val="009A10A7"/>
    <w:rsid w:val="009A2BE5"/>
    <w:rsid w:val="009A4FD4"/>
    <w:rsid w:val="009B69E6"/>
    <w:rsid w:val="009C07BF"/>
    <w:rsid w:val="009C1F0E"/>
    <w:rsid w:val="009D31EC"/>
    <w:rsid w:val="009D595F"/>
    <w:rsid w:val="009F2102"/>
    <w:rsid w:val="00A116EF"/>
    <w:rsid w:val="00A1233F"/>
    <w:rsid w:val="00A15F0F"/>
    <w:rsid w:val="00A24CD8"/>
    <w:rsid w:val="00A318BB"/>
    <w:rsid w:val="00A3418F"/>
    <w:rsid w:val="00A36FDB"/>
    <w:rsid w:val="00A40316"/>
    <w:rsid w:val="00A519FB"/>
    <w:rsid w:val="00A5427E"/>
    <w:rsid w:val="00A71222"/>
    <w:rsid w:val="00A75EFC"/>
    <w:rsid w:val="00A87634"/>
    <w:rsid w:val="00A91773"/>
    <w:rsid w:val="00A91F6D"/>
    <w:rsid w:val="00A95315"/>
    <w:rsid w:val="00AA3091"/>
    <w:rsid w:val="00AA7870"/>
    <w:rsid w:val="00AD54CC"/>
    <w:rsid w:val="00AD5520"/>
    <w:rsid w:val="00B01614"/>
    <w:rsid w:val="00B02049"/>
    <w:rsid w:val="00B03999"/>
    <w:rsid w:val="00B0554B"/>
    <w:rsid w:val="00B06A60"/>
    <w:rsid w:val="00B13878"/>
    <w:rsid w:val="00B241EA"/>
    <w:rsid w:val="00B26E7C"/>
    <w:rsid w:val="00B413D6"/>
    <w:rsid w:val="00B42BB8"/>
    <w:rsid w:val="00B42E3F"/>
    <w:rsid w:val="00B44ABC"/>
    <w:rsid w:val="00B44FBA"/>
    <w:rsid w:val="00B54F7E"/>
    <w:rsid w:val="00B55BA8"/>
    <w:rsid w:val="00B74E38"/>
    <w:rsid w:val="00B8748D"/>
    <w:rsid w:val="00B92DC9"/>
    <w:rsid w:val="00BA0377"/>
    <w:rsid w:val="00BA080C"/>
    <w:rsid w:val="00BA50AA"/>
    <w:rsid w:val="00BA7BAF"/>
    <w:rsid w:val="00BB094B"/>
    <w:rsid w:val="00BB108C"/>
    <w:rsid w:val="00BB464D"/>
    <w:rsid w:val="00BB5397"/>
    <w:rsid w:val="00BC4D28"/>
    <w:rsid w:val="00BC6CD1"/>
    <w:rsid w:val="00BE5E08"/>
    <w:rsid w:val="00C03E04"/>
    <w:rsid w:val="00C15308"/>
    <w:rsid w:val="00C166AF"/>
    <w:rsid w:val="00C40AAF"/>
    <w:rsid w:val="00C40E6B"/>
    <w:rsid w:val="00C44D49"/>
    <w:rsid w:val="00C61954"/>
    <w:rsid w:val="00C673CA"/>
    <w:rsid w:val="00C71094"/>
    <w:rsid w:val="00C852F5"/>
    <w:rsid w:val="00C861D7"/>
    <w:rsid w:val="00C87EA3"/>
    <w:rsid w:val="00C90425"/>
    <w:rsid w:val="00C9310E"/>
    <w:rsid w:val="00C93A1A"/>
    <w:rsid w:val="00C964E5"/>
    <w:rsid w:val="00CA160B"/>
    <w:rsid w:val="00CA7A10"/>
    <w:rsid w:val="00CC1AD0"/>
    <w:rsid w:val="00CC58B8"/>
    <w:rsid w:val="00CD2CB3"/>
    <w:rsid w:val="00CD395C"/>
    <w:rsid w:val="00CE1D12"/>
    <w:rsid w:val="00CE5DFB"/>
    <w:rsid w:val="00CE68DE"/>
    <w:rsid w:val="00CF165D"/>
    <w:rsid w:val="00D01196"/>
    <w:rsid w:val="00D04E90"/>
    <w:rsid w:val="00D07194"/>
    <w:rsid w:val="00D11C69"/>
    <w:rsid w:val="00D169E6"/>
    <w:rsid w:val="00D21337"/>
    <w:rsid w:val="00D247A4"/>
    <w:rsid w:val="00D2492A"/>
    <w:rsid w:val="00D24C40"/>
    <w:rsid w:val="00D24E07"/>
    <w:rsid w:val="00D3134E"/>
    <w:rsid w:val="00D343D1"/>
    <w:rsid w:val="00D428F9"/>
    <w:rsid w:val="00D521F5"/>
    <w:rsid w:val="00D53777"/>
    <w:rsid w:val="00D66BFA"/>
    <w:rsid w:val="00D729A1"/>
    <w:rsid w:val="00D8412D"/>
    <w:rsid w:val="00D8455E"/>
    <w:rsid w:val="00D87EFD"/>
    <w:rsid w:val="00DA32E9"/>
    <w:rsid w:val="00DA398F"/>
    <w:rsid w:val="00DA5B64"/>
    <w:rsid w:val="00DB18DE"/>
    <w:rsid w:val="00DB4AC8"/>
    <w:rsid w:val="00DB5E68"/>
    <w:rsid w:val="00DD3D10"/>
    <w:rsid w:val="00DE4A4F"/>
    <w:rsid w:val="00DF26C3"/>
    <w:rsid w:val="00E13B93"/>
    <w:rsid w:val="00E35E59"/>
    <w:rsid w:val="00E4274B"/>
    <w:rsid w:val="00E52715"/>
    <w:rsid w:val="00E56A86"/>
    <w:rsid w:val="00E60AAB"/>
    <w:rsid w:val="00E65666"/>
    <w:rsid w:val="00E66110"/>
    <w:rsid w:val="00E67F96"/>
    <w:rsid w:val="00E74884"/>
    <w:rsid w:val="00E905FB"/>
    <w:rsid w:val="00E93D56"/>
    <w:rsid w:val="00E96632"/>
    <w:rsid w:val="00E9786D"/>
    <w:rsid w:val="00EA2823"/>
    <w:rsid w:val="00EC0D4B"/>
    <w:rsid w:val="00EC1750"/>
    <w:rsid w:val="00EE176C"/>
    <w:rsid w:val="00EE29C8"/>
    <w:rsid w:val="00EE30E9"/>
    <w:rsid w:val="00EE5343"/>
    <w:rsid w:val="00EE7717"/>
    <w:rsid w:val="00EF44EA"/>
    <w:rsid w:val="00F01525"/>
    <w:rsid w:val="00F015DA"/>
    <w:rsid w:val="00F02AF7"/>
    <w:rsid w:val="00F06987"/>
    <w:rsid w:val="00F07EAE"/>
    <w:rsid w:val="00F11AEC"/>
    <w:rsid w:val="00F11DBA"/>
    <w:rsid w:val="00F27081"/>
    <w:rsid w:val="00F45642"/>
    <w:rsid w:val="00F52B6F"/>
    <w:rsid w:val="00F54905"/>
    <w:rsid w:val="00F61576"/>
    <w:rsid w:val="00F65B3D"/>
    <w:rsid w:val="00F72806"/>
    <w:rsid w:val="00F80DAE"/>
    <w:rsid w:val="00F83324"/>
    <w:rsid w:val="00F9170D"/>
    <w:rsid w:val="00F9788C"/>
    <w:rsid w:val="00F97977"/>
    <w:rsid w:val="00FA5C84"/>
    <w:rsid w:val="00FB3D7C"/>
    <w:rsid w:val="00FC146F"/>
    <w:rsid w:val="00FD430C"/>
    <w:rsid w:val="00FD59F8"/>
    <w:rsid w:val="00FE3731"/>
    <w:rsid w:val="00FE427D"/>
    <w:rsid w:val="00FE4424"/>
    <w:rsid w:val="00FF377E"/>
    <w:rsid w:val="00FF5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A"/>
    <w:rPr>
      <w:lang w:val="en-GB" w:eastAsia="en-US"/>
    </w:rPr>
  </w:style>
  <w:style w:type="paragraph" w:styleId="1">
    <w:name w:val="heading 1"/>
    <w:aliases w:val="H1,h1"/>
    <w:basedOn w:val="a"/>
    <w:next w:val="a"/>
    <w:qFormat/>
    <w:rsid w:val="005A3276"/>
    <w:pPr>
      <w:keepNext/>
      <w:numPr>
        <w:numId w:val="24"/>
      </w:numPr>
      <w:spacing w:after="240"/>
      <w:outlineLvl w:val="0"/>
    </w:pPr>
    <w:rPr>
      <w:rFonts w:ascii="Arial" w:hAnsi="Arial"/>
      <w:b/>
      <w:sz w:val="24"/>
    </w:rPr>
  </w:style>
  <w:style w:type="paragraph" w:styleId="2">
    <w:name w:val="heading 2"/>
    <w:aliases w:val="H2,h2"/>
    <w:basedOn w:val="a"/>
    <w:next w:val="a"/>
    <w:qFormat/>
    <w:rsid w:val="00F015DA"/>
    <w:pPr>
      <w:keepNext/>
      <w:ind w:right="284"/>
      <w:outlineLvl w:val="1"/>
    </w:pPr>
    <w:rPr>
      <w:rFonts w:ascii="Arial" w:hAnsi="Arial"/>
      <w:b/>
      <w:sz w:val="24"/>
    </w:rPr>
  </w:style>
  <w:style w:type="paragraph" w:styleId="3">
    <w:name w:val="heading 3"/>
    <w:aliases w:val="H3,h3"/>
    <w:basedOn w:val="a"/>
    <w:next w:val="a"/>
    <w:qFormat/>
    <w:rsid w:val="00F015DA"/>
    <w:pPr>
      <w:keepNext/>
      <w:outlineLvl w:val="2"/>
    </w:pPr>
    <w:rPr>
      <w:sz w:val="24"/>
    </w:rPr>
  </w:style>
  <w:style w:type="paragraph" w:styleId="4">
    <w:name w:val="heading 4"/>
    <w:aliases w:val="h4"/>
    <w:basedOn w:val="a"/>
    <w:next w:val="a"/>
    <w:qFormat/>
    <w:rsid w:val="00F015DA"/>
    <w:pPr>
      <w:keepNext/>
      <w:tabs>
        <w:tab w:val="left" w:pos="2694"/>
      </w:tabs>
      <w:ind w:left="708"/>
      <w:outlineLvl w:val="3"/>
    </w:pPr>
    <w:rPr>
      <w:rFonts w:ascii="Arial" w:hAnsi="Arial"/>
      <w:b/>
    </w:rPr>
  </w:style>
  <w:style w:type="paragraph" w:styleId="5">
    <w:name w:val="heading 5"/>
    <w:aliases w:val="h5"/>
    <w:basedOn w:val="a"/>
    <w:next w:val="a"/>
    <w:qFormat/>
    <w:rsid w:val="00F015DA"/>
    <w:pPr>
      <w:keepNext/>
      <w:jc w:val="center"/>
      <w:outlineLvl w:val="4"/>
    </w:pPr>
    <w:rPr>
      <w:rFonts w:ascii="Arial" w:hAnsi="Arial"/>
      <w:b/>
      <w:sz w:val="24"/>
    </w:rPr>
  </w:style>
  <w:style w:type="paragraph" w:styleId="6">
    <w:name w:val="heading 6"/>
    <w:aliases w:val="h6"/>
    <w:basedOn w:val="a"/>
    <w:next w:val="a"/>
    <w:qFormat/>
    <w:rsid w:val="00F015DA"/>
    <w:pPr>
      <w:keepNext/>
      <w:outlineLvl w:val="5"/>
    </w:pPr>
    <w:rPr>
      <w:rFonts w:ascii="Arial" w:hAnsi="Arial"/>
      <w:b/>
      <w:color w:val="C0C0C0"/>
      <w:sz w:val="24"/>
    </w:rPr>
  </w:style>
  <w:style w:type="paragraph" w:styleId="7">
    <w:name w:val="heading 7"/>
    <w:basedOn w:val="a"/>
    <w:next w:val="a"/>
    <w:qFormat/>
    <w:rsid w:val="00F015DA"/>
    <w:pPr>
      <w:keepNext/>
      <w:tabs>
        <w:tab w:val="left" w:pos="2694"/>
      </w:tabs>
      <w:ind w:left="708"/>
      <w:outlineLvl w:val="6"/>
    </w:pPr>
    <w:rPr>
      <w:rFonts w:ascii="Arial" w:hAnsi="Arial"/>
      <w:b/>
      <w:color w:val="0000FF"/>
    </w:rPr>
  </w:style>
  <w:style w:type="paragraph" w:styleId="8">
    <w:name w:val="heading 8"/>
    <w:basedOn w:val="a"/>
    <w:next w:val="a"/>
    <w:qFormat/>
    <w:rsid w:val="00F015DA"/>
    <w:pPr>
      <w:keepNext/>
      <w:spacing w:after="120"/>
      <w:ind w:left="1985" w:hanging="1985"/>
      <w:outlineLvl w:val="7"/>
    </w:pPr>
    <w:rPr>
      <w:rFonts w:ascii="Arial" w:hAnsi="Arial"/>
      <w:b/>
      <w:sz w:val="22"/>
    </w:rPr>
  </w:style>
  <w:style w:type="paragraph" w:styleId="9">
    <w:name w:val="heading 9"/>
    <w:basedOn w:val="a"/>
    <w:next w:val="a"/>
    <w:qFormat/>
    <w:rsid w:val="00F015D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rsid w:val="00F015DA"/>
    <w:pPr>
      <w:tabs>
        <w:tab w:val="center" w:pos="4153"/>
        <w:tab w:val="right" w:pos="8306"/>
      </w:tabs>
    </w:pPr>
  </w:style>
  <w:style w:type="paragraph" w:styleId="a4">
    <w:name w:val="footer"/>
    <w:basedOn w:val="a"/>
    <w:semiHidden/>
    <w:rsid w:val="00F015DA"/>
    <w:pPr>
      <w:tabs>
        <w:tab w:val="center" w:pos="4153"/>
        <w:tab w:val="right" w:pos="8306"/>
      </w:tabs>
    </w:pPr>
  </w:style>
  <w:style w:type="paragraph" w:styleId="a5">
    <w:name w:val="annotation text"/>
    <w:basedOn w:val="a"/>
    <w:link w:val="Char0"/>
    <w:semiHidden/>
    <w:rsid w:val="00F015DA"/>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015DA"/>
  </w:style>
  <w:style w:type="paragraph" w:customStyle="1" w:styleId="B1">
    <w:name w:val="B1"/>
    <w:basedOn w:val="a"/>
    <w:rsid w:val="00F015DA"/>
    <w:pPr>
      <w:ind w:left="567" w:hanging="567"/>
      <w:jc w:val="both"/>
    </w:pPr>
    <w:rPr>
      <w:rFonts w:ascii="Arial" w:hAnsi="Arial"/>
    </w:rPr>
  </w:style>
  <w:style w:type="paragraph" w:customStyle="1" w:styleId="00BodyText">
    <w:name w:val="00 BodyText"/>
    <w:basedOn w:val="a"/>
    <w:rsid w:val="00F015DA"/>
    <w:pPr>
      <w:spacing w:after="220"/>
    </w:pPr>
    <w:rPr>
      <w:rFonts w:ascii="Arial" w:hAnsi="Arial"/>
      <w:sz w:val="22"/>
      <w:lang w:val="en-US"/>
    </w:rPr>
  </w:style>
  <w:style w:type="paragraph" w:customStyle="1" w:styleId="a7">
    <w:name w:val="??"/>
    <w:rsid w:val="00F015DA"/>
    <w:pPr>
      <w:widowControl w:val="0"/>
    </w:pPr>
    <w:rPr>
      <w:lang w:eastAsia="en-US"/>
    </w:rPr>
  </w:style>
  <w:style w:type="paragraph" w:customStyle="1" w:styleId="20">
    <w:name w:val="??? 2"/>
    <w:basedOn w:val="a7"/>
    <w:next w:val="a7"/>
    <w:rsid w:val="00F015DA"/>
    <w:pPr>
      <w:keepNext/>
    </w:pPr>
    <w:rPr>
      <w:rFonts w:ascii="Arial" w:hAnsi="Arial"/>
      <w:b/>
      <w:sz w:val="24"/>
    </w:rPr>
  </w:style>
  <w:style w:type="character" w:styleId="a8">
    <w:name w:val="annotation reference"/>
    <w:semiHidden/>
    <w:rsid w:val="00F015DA"/>
    <w:rPr>
      <w:sz w:val="16"/>
    </w:rPr>
  </w:style>
  <w:style w:type="paragraph" w:customStyle="1" w:styleId="DECISION">
    <w:name w:val="DECISION"/>
    <w:basedOn w:val="a"/>
    <w:rsid w:val="00F015D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015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15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15DA"/>
    <w:pPr>
      <w:numPr>
        <w:numId w:val="4"/>
      </w:numPr>
      <w:tabs>
        <w:tab w:val="num" w:pos="1125"/>
      </w:tabs>
    </w:pPr>
    <w:rPr>
      <w:color w:val="FF0000"/>
    </w:rPr>
  </w:style>
  <w:style w:type="paragraph" w:styleId="a9">
    <w:name w:val="Body Text"/>
    <w:basedOn w:val="a"/>
    <w:semiHidden/>
    <w:rsid w:val="00F015DA"/>
    <w:rPr>
      <w:rFonts w:ascii="Arial" w:hAnsi="Arial" w:cs="Arial"/>
      <w:color w:val="FF0000"/>
    </w:rPr>
  </w:style>
  <w:style w:type="paragraph" w:styleId="aa">
    <w:name w:val="Balloon Text"/>
    <w:basedOn w:val="a"/>
    <w:link w:val="Char1"/>
    <w:uiPriority w:val="99"/>
    <w:semiHidden/>
    <w:unhideWhenUsed/>
    <w:rsid w:val="00EF44EA"/>
    <w:rPr>
      <w:rFonts w:ascii="Segoe UI" w:hAnsi="Segoe UI"/>
      <w:sz w:val="18"/>
      <w:szCs w:val="18"/>
    </w:rPr>
  </w:style>
  <w:style w:type="character" w:customStyle="1" w:styleId="Char1">
    <w:name w:val="批注框文本 Char"/>
    <w:link w:val="aa"/>
    <w:uiPriority w:val="99"/>
    <w:semiHidden/>
    <w:rsid w:val="00EF44EA"/>
    <w:rPr>
      <w:rFonts w:ascii="Segoe UI" w:hAnsi="Segoe UI" w:cs="Segoe UI"/>
      <w:sz w:val="18"/>
      <w:szCs w:val="18"/>
      <w:lang w:val="en-GB"/>
    </w:rPr>
  </w:style>
  <w:style w:type="paragraph" w:styleId="ab">
    <w:name w:val="Document Map"/>
    <w:basedOn w:val="a"/>
    <w:link w:val="Char2"/>
    <w:uiPriority w:val="99"/>
    <w:semiHidden/>
    <w:unhideWhenUsed/>
    <w:rsid w:val="005567E1"/>
    <w:rPr>
      <w:rFonts w:ascii="宋体"/>
      <w:sz w:val="18"/>
      <w:szCs w:val="18"/>
    </w:rPr>
  </w:style>
  <w:style w:type="character" w:customStyle="1" w:styleId="Char2">
    <w:name w:val="文档结构图 Char"/>
    <w:link w:val="ab"/>
    <w:uiPriority w:val="99"/>
    <w:semiHidden/>
    <w:rsid w:val="005567E1"/>
    <w:rPr>
      <w:rFonts w:ascii="宋体" w:eastAsia="宋体"/>
      <w:sz w:val="18"/>
      <w:szCs w:val="18"/>
      <w:lang w:val="en-GB" w:eastAsia="en-US"/>
    </w:rPr>
  </w:style>
  <w:style w:type="paragraph" w:styleId="ac">
    <w:name w:val="annotation subject"/>
    <w:basedOn w:val="a5"/>
    <w:next w:val="a5"/>
    <w:link w:val="Char3"/>
    <w:uiPriority w:val="99"/>
    <w:semiHidden/>
    <w:unhideWhenUsed/>
    <w:rsid w:val="00122A5B"/>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22A5B"/>
    <w:rPr>
      <w:rFonts w:ascii="Arial" w:hAnsi="Arial"/>
      <w:lang w:val="en-GB" w:eastAsia="en-US"/>
    </w:rPr>
  </w:style>
  <w:style w:type="character" w:customStyle="1" w:styleId="Char3">
    <w:name w:val="批注主题 Char"/>
    <w:basedOn w:val="Char0"/>
    <w:link w:val="ac"/>
    <w:rsid w:val="00122A5B"/>
    <w:rPr>
      <w:rFonts w:ascii="Arial" w:hAnsi="Arial"/>
      <w:lang w:val="en-GB" w:eastAsia="en-US"/>
    </w:rPr>
  </w:style>
  <w:style w:type="paragraph" w:customStyle="1" w:styleId="CRCoverPage">
    <w:name w:val="CR Cover Page"/>
    <w:link w:val="CRCoverPageZchn"/>
    <w:rsid w:val="00022098"/>
    <w:pPr>
      <w:spacing w:after="120"/>
    </w:pPr>
    <w:rPr>
      <w:rFonts w:ascii="Arial" w:hAnsi="Arial"/>
      <w:lang w:val="en-GB" w:eastAsia="en-US"/>
    </w:rPr>
  </w:style>
  <w:style w:type="character" w:customStyle="1" w:styleId="CRCoverPageZchn">
    <w:name w:val="CR Cover Page Zchn"/>
    <w:link w:val="CRCoverPage"/>
    <w:rsid w:val="00022098"/>
    <w:rPr>
      <w:rFonts w:ascii="Arial" w:hAnsi="Arial"/>
      <w:lang w:val="en-GB" w:eastAsia="en-US"/>
    </w:rPr>
  </w:style>
  <w:style w:type="table" w:styleId="ad">
    <w:name w:val="Table Grid"/>
    <w:basedOn w:val="a1"/>
    <w:uiPriority w:val="39"/>
    <w:rsid w:val="00BB53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93788C"/>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93788C"/>
    <w:rPr>
      <w:rFonts w:ascii="Arial" w:hAnsi="Arial"/>
      <w:b/>
      <w:bCs/>
      <w:lang w:val="en-GB"/>
    </w:rPr>
  </w:style>
  <w:style w:type="paragraph" w:customStyle="1" w:styleId="ae">
    <w:name w:val="列表段落"/>
    <w:basedOn w:val="a"/>
    <w:uiPriority w:val="34"/>
    <w:qFormat/>
    <w:rsid w:val="0093788C"/>
    <w:pPr>
      <w:ind w:firstLineChars="200" w:firstLine="420"/>
    </w:pPr>
  </w:style>
  <w:style w:type="paragraph" w:customStyle="1" w:styleId="Agreement">
    <w:name w:val="Agreement"/>
    <w:basedOn w:val="a"/>
    <w:next w:val="a"/>
    <w:qFormat/>
    <w:rsid w:val="004D278E"/>
    <w:pPr>
      <w:numPr>
        <w:numId w:val="12"/>
      </w:numPr>
      <w:spacing w:before="60"/>
    </w:pPr>
    <w:rPr>
      <w:rFonts w:ascii="Arial" w:eastAsia="MS Mincho" w:hAnsi="Arial"/>
      <w:b/>
      <w:szCs w:val="24"/>
      <w:lang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9A2BE5"/>
    <w:rPr>
      <w:lang w:val="en-GB" w:eastAsia="en-US"/>
    </w:rPr>
  </w:style>
  <w:style w:type="paragraph" w:styleId="a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List Paragraph"/>
    <w:basedOn w:val="a"/>
    <w:link w:val="Char4"/>
    <w:uiPriority w:val="34"/>
    <w:qFormat/>
    <w:rsid w:val="00C861D7"/>
    <w:pPr>
      <w:ind w:left="720"/>
      <w:contextualSpacing/>
    </w:pPr>
  </w:style>
  <w:style w:type="character" w:customStyle="1" w:styleId="Char4">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
    <w:uiPriority w:val="34"/>
    <w:qFormat/>
    <w:rsid w:val="00990DD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6088075">
      <w:bodyDiv w:val="1"/>
      <w:marLeft w:val="0"/>
      <w:marRight w:val="0"/>
      <w:marTop w:val="0"/>
      <w:marBottom w:val="0"/>
      <w:divBdr>
        <w:top w:val="none" w:sz="0" w:space="0" w:color="auto"/>
        <w:left w:val="none" w:sz="0" w:space="0" w:color="auto"/>
        <w:bottom w:val="none" w:sz="0" w:space="0" w:color="auto"/>
        <w:right w:val="none" w:sz="0" w:space="0" w:color="auto"/>
      </w:divBdr>
    </w:div>
    <w:div w:id="1337809915">
      <w:bodyDiv w:val="1"/>
      <w:marLeft w:val="0"/>
      <w:marRight w:val="0"/>
      <w:marTop w:val="0"/>
      <w:marBottom w:val="0"/>
      <w:divBdr>
        <w:top w:val="none" w:sz="0" w:space="0" w:color="auto"/>
        <w:left w:val="none" w:sz="0" w:space="0" w:color="auto"/>
        <w:bottom w:val="none" w:sz="0" w:space="0" w:color="auto"/>
        <w:right w:val="none" w:sz="0" w:space="0" w:color="auto"/>
      </w:divBdr>
    </w:div>
    <w:div w:id="1467115972">
      <w:bodyDiv w:val="1"/>
      <w:marLeft w:val="0"/>
      <w:marRight w:val="0"/>
      <w:marTop w:val="0"/>
      <w:marBottom w:val="0"/>
      <w:divBdr>
        <w:top w:val="none" w:sz="0" w:space="0" w:color="auto"/>
        <w:left w:val="none" w:sz="0" w:space="0" w:color="auto"/>
        <w:bottom w:val="none" w:sz="0" w:space="0" w:color="auto"/>
        <w:right w:val="none" w:sz="0" w:space="0" w:color="auto"/>
      </w:divBdr>
    </w:div>
    <w:div w:id="19693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A8DBB-BBA3-4AFF-AC74-2E6EA8313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3813</TotalTime>
  <Pages>3</Pages>
  <Words>1115</Words>
  <Characters>6362</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Hewlett-Packard Company</Company>
  <LinksUpToDate>false</LinksUpToDate>
  <CharactersWithSpaces>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Shukun</dc:creator>
  <cp:lastModifiedBy>CATT</cp:lastModifiedBy>
  <cp:revision>22</cp:revision>
  <cp:lastPrinted>2002-04-23T13:10:00Z</cp:lastPrinted>
  <dcterms:created xsi:type="dcterms:W3CDTF">2020-03-24T15:39:00Z</dcterms:created>
  <dcterms:modified xsi:type="dcterms:W3CDTF">2020-04-11T05:24:00Z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(3)sLpwfoAPvHhdVKPhGuJz+s5QY/NI2k4Lx1Wg86cgHJBI4aMb9QEYd68cf9BISyd9TWUPurcn_x000d_
vcYl5/l5AWSKPdM7e0JGOGofo+ssQcylD+GBVKg2ZMp0p2PCDG2ZY0/59MraIdECobkqYIbM_x000d_
vOVJygsbOHa+DvdDKeI0bvuU8fDAOMil7dD9n2jfSNDRf3hY9FTYI1DxiZraI0Jy3CSDnyjv_x000d_
T71n3323m2Jhd22zb3</vt:lpwstr>
  </property>
  <property fmtid="{D5CDD505-2E9C-101B-9397-08002B2CF9AE}" pid="3" name="_2015_ms_pID_725343_00">
    <vt:lpwstr>_2015_ms_pID_725343</vt:lpwstr>
  </property>
  <property fmtid="{D5CDD505-2E9C-101B-9397-08002B2CF9AE}" pid="4" name="_2015_ms_pID_7253431">
    <vt:lpwstr>wfVM4I39TuIzfciKqgiyjnIB2SCKIWA0/Z6Yp3UX1GpYqe5sg52eGL_x000d_
iRfKMJH/YmTp/yNLUBZbGWDK3u93EzofvYxQndQmlZilza2AT1CyZhtntonIZshcFlGJM4NC_x000d_
hob6Vuoc3bzn/UJMgWOWm1JhSJ1d70Si67ihjpONS0b+grS7E15JOmbbX/XsVz6g1qnYDzOH_x000d_
yjl6lSFo2A7zhV9vJcVXG9nMgYcnAysytAwU</vt:lpwstr>
  </property>
  <property fmtid="{D5CDD505-2E9C-101B-9397-08002B2CF9AE}" pid="5" name="_2015_ms_pID_7253431_00">
    <vt:lpwstr>_2015_ms_pID_7253431</vt:lpwstr>
  </property>
  <property fmtid="{D5CDD505-2E9C-101B-9397-08002B2CF9AE}" pid="6" name="_2015_ms_pID_7253432">
    <vt:lpwstr>O0QiydQLhfXgl3rWsokTztA=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1515439969</vt:lpwstr>
  </property>
</Properties>
</file>